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47" w:rsidRDefault="0069341B">
      <w:pPr>
        <w:pStyle w:val="Title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pict>
          <v:rect id="Rectangle 6" o:spid="_x0000_s1027" style="position:absolute;margin-left:269.95pt;margin-top:42.65pt;width:261.75pt;height:258pt;z-index:251661312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" filled="f" fillcolor="#d8d8d8" stroked="f">
            <v:textbox>
              <w:txbxContent>
                <w:p w:rsidR="00006D47" w:rsidRDefault="00FB2CB8">
                  <w:pPr>
                    <w:rPr>
                      <w:lang w:eastAsia="zh-CN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588770" cy="3009265"/>
                        <wp:effectExtent l="0" t="0" r="11430" b="8255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7355" cy="3025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317625" cy="2266315"/>
                        <wp:effectExtent l="0" t="0" r="8255" b="4445"/>
                        <wp:docPr id="1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366" cy="2293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6D47" w:rsidRDefault="00006D47">
                  <w:pPr>
                    <w:rPr>
                      <w:lang w:eastAsia="zh-CN"/>
                    </w:rPr>
                  </w:pPr>
                </w:p>
              </w:txbxContent>
            </v:textbox>
            <w10:wrap anchorx="margin"/>
          </v:rect>
        </w:pict>
      </w:r>
      <w:r w:rsidR="00FB2CB8">
        <w:rPr>
          <w:rFonts w:ascii="Times New Roman" w:eastAsia="宋体" w:hAnsi="Times New Roman" w:cs="Times New Roman"/>
          <w:lang w:eastAsia="zh-CN"/>
        </w:rPr>
        <w:t xml:space="preserve">KI 2600 </w:t>
      </w:r>
      <w:r w:rsidR="00FB2CB8">
        <w:rPr>
          <w:rFonts w:ascii="Times New Roman" w:eastAsia="宋体" w:hAnsi="Times New Roman" w:cs="Times New Roman"/>
          <w:lang w:eastAsia="zh-CN"/>
        </w:rPr>
        <w:t>系列</w:t>
      </w:r>
    </w:p>
    <w:p w:rsidR="00006D47" w:rsidRDefault="00FB2CB8">
      <w:pPr>
        <w:pStyle w:val="Subtitle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手持式光功率计</w:t>
      </w:r>
    </w:p>
    <w:p w:rsidR="00006D47" w:rsidRDefault="00FB2CB8">
      <w:pPr>
        <w:pStyle w:val="1"/>
        <w:numPr>
          <w:ilvl w:val="255"/>
          <w:numId w:val="0"/>
        </w:numPr>
        <w:rPr>
          <w:rFonts w:ascii="Times New Roman" w:eastAsia="宋体" w:hAnsi="Times New Roman" w:cs="Times New Roman"/>
          <w:sz w:val="21"/>
          <w:lang w:eastAsia="zh-CN"/>
        </w:rPr>
      </w:pPr>
      <w:r>
        <w:rPr>
          <w:rFonts w:ascii="Times New Roman" w:eastAsia="宋体" w:hAnsi="Times New Roman" w:cs="Times New Roman"/>
          <w:sz w:val="21"/>
          <w:lang w:eastAsia="zh-CN"/>
        </w:rPr>
        <w:t>光通信测试仪器</w:t>
      </w:r>
    </w:p>
    <w:p w:rsidR="00006D47" w:rsidRDefault="00FB2CB8">
      <w:pPr>
        <w:pStyle w:val="1"/>
        <w:rPr>
          <w:rFonts w:ascii="Times New Roman" w:eastAsia="宋体" w:hAnsi="Times New Roman" w:cs="Times New Roman"/>
          <w:sz w:val="21"/>
          <w:lang w:eastAsia="zh-CN"/>
        </w:rPr>
      </w:pPr>
      <w:r>
        <w:rPr>
          <w:rFonts w:ascii="Times New Roman" w:eastAsia="宋体" w:hAnsi="Times New Roman" w:cs="Times New Roman"/>
          <w:sz w:val="21"/>
          <w:lang w:eastAsia="zh-CN"/>
        </w:rPr>
        <w:t>系统功率测试</w:t>
      </w:r>
    </w:p>
    <w:p w:rsidR="00006D47" w:rsidRDefault="00FB2CB8">
      <w:pPr>
        <w:pStyle w:val="1"/>
        <w:rPr>
          <w:rFonts w:ascii="Times New Roman" w:eastAsia="宋体" w:hAnsi="Times New Roman" w:cs="Times New Roman"/>
          <w:sz w:val="21"/>
          <w:lang w:eastAsia="zh-CN"/>
        </w:rPr>
      </w:pPr>
      <w:r>
        <w:rPr>
          <w:rFonts w:ascii="Times New Roman" w:eastAsia="宋体" w:hAnsi="Times New Roman" w:cs="Times New Roman"/>
          <w:sz w:val="21"/>
          <w:lang w:eastAsia="zh-CN"/>
        </w:rPr>
        <w:t>衰减测试</w:t>
      </w:r>
    </w:p>
    <w:p w:rsidR="00006D47" w:rsidRDefault="00FB2CB8">
      <w:pPr>
        <w:pStyle w:val="1"/>
        <w:rPr>
          <w:rFonts w:ascii="Times New Roman" w:eastAsia="宋体" w:hAnsi="Times New Roman" w:cs="Times New Roman"/>
          <w:sz w:val="21"/>
          <w:lang w:eastAsia="zh-CN"/>
        </w:rPr>
      </w:pPr>
      <w:r>
        <w:rPr>
          <w:rFonts w:ascii="Times New Roman" w:eastAsia="宋体" w:hAnsi="Times New Roman" w:cs="Times New Roman"/>
          <w:sz w:val="21"/>
          <w:lang w:eastAsia="zh-CN"/>
        </w:rPr>
        <w:t>光纤识别</w:t>
      </w:r>
    </w:p>
    <w:p w:rsidR="00006D47" w:rsidRDefault="00FB2CB8">
      <w:pPr>
        <w:pStyle w:val="1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lang w:eastAsia="zh-CN"/>
        </w:rPr>
        <w:t>故障</w:t>
      </w:r>
      <w:r>
        <w:rPr>
          <w:rFonts w:ascii="Times New Roman" w:eastAsia="宋体" w:hAnsi="Times New Roman" w:cs="Times New Roman" w:hint="eastAsia"/>
          <w:lang w:eastAsia="zh-CN"/>
        </w:rPr>
        <w:t>定位</w:t>
      </w:r>
      <w:r>
        <w:rPr>
          <w:rFonts w:ascii="Times New Roman" w:eastAsia="宋体" w:hAnsi="Times New Roman" w:cs="Times New Roman"/>
          <w:lang w:eastAsia="zh-CN"/>
        </w:rPr>
        <w:t>及连续性检测</w:t>
      </w:r>
    </w:p>
    <w:p w:rsidR="00006D47" w:rsidRDefault="00006D47">
      <w:pPr>
        <w:pStyle w:val="1"/>
        <w:numPr>
          <w:ilvl w:val="0"/>
          <w:numId w:val="0"/>
        </w:numPr>
        <w:ind w:left="720"/>
        <w:rPr>
          <w:rFonts w:ascii="Times New Roman" w:eastAsia="宋体" w:hAnsi="Times New Roman" w:cs="Times New Roman"/>
          <w:lang w:eastAsia="zh-CN"/>
        </w:rPr>
      </w:pPr>
    </w:p>
    <w:p w:rsidR="00006D47" w:rsidRDefault="00006D47">
      <w:pPr>
        <w:pStyle w:val="1"/>
        <w:numPr>
          <w:ilvl w:val="0"/>
          <w:numId w:val="0"/>
        </w:numPr>
        <w:ind w:left="720"/>
        <w:rPr>
          <w:rFonts w:ascii="Times New Roman" w:eastAsia="宋体" w:hAnsi="Times New Roman" w:cs="Times New Roman"/>
          <w:lang w:eastAsia="zh-CN"/>
        </w:rPr>
      </w:pPr>
    </w:p>
    <w:p w:rsidR="00006D47" w:rsidRDefault="00006D47">
      <w:pPr>
        <w:pStyle w:val="1"/>
        <w:numPr>
          <w:ilvl w:val="0"/>
          <w:numId w:val="0"/>
        </w:numPr>
        <w:ind w:left="720"/>
        <w:rPr>
          <w:rFonts w:ascii="Times New Roman" w:eastAsia="宋体" w:hAnsi="Times New Roman" w:cs="Times New Roman"/>
          <w:lang w:eastAsia="zh-CN"/>
        </w:rPr>
      </w:pPr>
    </w:p>
    <w:p w:rsidR="00006D47" w:rsidRDefault="00006D47">
      <w:pPr>
        <w:pStyle w:val="1"/>
        <w:numPr>
          <w:ilvl w:val="0"/>
          <w:numId w:val="0"/>
        </w:numPr>
        <w:ind w:left="720"/>
        <w:rPr>
          <w:rFonts w:ascii="Times New Roman" w:eastAsia="宋体" w:hAnsi="Times New Roman" w:cs="Times New Roman"/>
          <w:lang w:eastAsia="zh-CN"/>
        </w:rPr>
      </w:pPr>
    </w:p>
    <w:p w:rsidR="00006D47" w:rsidRDefault="00006D47">
      <w:pPr>
        <w:pStyle w:val="1"/>
        <w:numPr>
          <w:ilvl w:val="0"/>
          <w:numId w:val="0"/>
        </w:numPr>
        <w:ind w:left="350"/>
        <w:rPr>
          <w:rFonts w:ascii="Times New Roman" w:eastAsia="宋体" w:hAnsi="Times New Roman" w:cs="Times New Roman"/>
        </w:rPr>
      </w:pPr>
    </w:p>
    <w:p w:rsidR="00006D47" w:rsidRDefault="00006D47">
      <w:pPr>
        <w:pStyle w:val="1"/>
        <w:numPr>
          <w:ilvl w:val="0"/>
          <w:numId w:val="0"/>
        </w:numPr>
        <w:ind w:left="284"/>
        <w:rPr>
          <w:rFonts w:ascii="Times New Roman" w:eastAsia="宋体" w:hAnsi="Times New Roman" w:cs="Times New Roman"/>
        </w:rPr>
      </w:pPr>
    </w:p>
    <w:p w:rsidR="00006D47" w:rsidRDefault="00006D47">
      <w:pPr>
        <w:pStyle w:val="1"/>
        <w:numPr>
          <w:ilvl w:val="0"/>
          <w:numId w:val="0"/>
        </w:numPr>
        <w:ind w:left="284"/>
        <w:rPr>
          <w:rFonts w:ascii="Times New Roman" w:eastAsia="宋体" w:hAnsi="Times New Roman" w:cs="Times New Roman"/>
        </w:rPr>
      </w:pPr>
    </w:p>
    <w:p w:rsidR="00006D47" w:rsidRDefault="00FB2CB8">
      <w:pPr>
        <w:pStyle w:val="SmallerText"/>
        <w:pBdr>
          <w:bottom w:val="single" w:sz="8" w:space="1" w:color="285050" w:themeColor="text2"/>
        </w:pBdr>
        <w:rPr>
          <w:rFonts w:ascii="Times New Roman" w:eastAsia="宋体" w:hAnsi="Times New Roman" w:cs="Times New Roman"/>
        </w:rPr>
        <w:sectPr w:rsidR="00006D47">
          <w:headerReference w:type="default" r:id="rId11"/>
          <w:footerReference w:type="default" r:id="rId12"/>
          <w:pgSz w:w="11906" w:h="16838"/>
          <w:pgMar w:top="720" w:right="720" w:bottom="720" w:left="720" w:header="624" w:footer="454" w:gutter="0"/>
          <w:cols w:space="708"/>
          <w:docGrid w:linePitch="360"/>
        </w:sectPr>
      </w:pPr>
      <w:r>
        <w:rPr>
          <w:rStyle w:val="13"/>
          <w:rFonts w:ascii="Times New Roman" w:eastAsia="宋体" w:hAnsi="Times New Roman" w:cs="Times New Roman"/>
          <w:lang w:eastAsia="zh-CN"/>
        </w:rPr>
        <w:t>修订版</w:t>
      </w:r>
      <w:r>
        <w:rPr>
          <w:rStyle w:val="13"/>
          <w:rFonts w:ascii="Times New Roman" w:eastAsia="宋体" w:hAnsi="Times New Roman" w:cs="Times New Roman"/>
        </w:rPr>
        <w:t>16</w:t>
      </w:r>
    </w:p>
    <w:p w:rsidR="00006D47" w:rsidRDefault="00FB2CB8">
      <w:pPr>
        <w:pStyle w:val="LargerText"/>
        <w:jc w:val="both"/>
        <w:rPr>
          <w:rFonts w:ascii="Times New Roman" w:eastAsia="宋体" w:hAnsi="Times New Roman" w:cs="Times New Roman"/>
          <w:sz w:val="32"/>
          <w:lang w:val="en-AU" w:eastAsia="zh-CN"/>
        </w:rPr>
      </w:pPr>
      <w:r>
        <w:rPr>
          <w:rFonts w:ascii="Times New Roman" w:eastAsia="宋体" w:hAnsi="Times New Roman" w:cs="Times New Roman" w:hint="eastAsia"/>
          <w:sz w:val="32"/>
          <w:lang w:val="en-AU" w:eastAsia="zh-CN"/>
        </w:rPr>
        <w:t>可</w:t>
      </w:r>
      <w:r>
        <w:rPr>
          <w:rFonts w:ascii="Times New Roman" w:eastAsia="宋体" w:hAnsi="Times New Roman" w:cs="Times New Roman"/>
          <w:sz w:val="32"/>
          <w:lang w:val="en-AU" w:eastAsia="zh-CN"/>
        </w:rPr>
        <w:t>用于测试光纤通信系统</w:t>
      </w:r>
      <w:r>
        <w:rPr>
          <w:rFonts w:ascii="Times New Roman" w:eastAsia="宋体" w:hAnsi="Times New Roman" w:cs="Times New Roman" w:hint="eastAsia"/>
          <w:sz w:val="32"/>
          <w:lang w:val="en-AU" w:eastAsia="zh-CN"/>
        </w:rPr>
        <w:t>的全功能式</w:t>
      </w:r>
      <w:r>
        <w:rPr>
          <w:rFonts w:ascii="Times New Roman" w:eastAsia="宋体" w:hAnsi="Times New Roman" w:cs="Times New Roman"/>
          <w:sz w:val="32"/>
          <w:lang w:val="en-AU" w:eastAsia="zh-CN"/>
        </w:rPr>
        <w:t>手持光功率计</w:t>
      </w:r>
      <w:r>
        <w:rPr>
          <w:rFonts w:ascii="Times New Roman" w:eastAsia="宋体" w:hAnsi="Times New Roman" w:cs="Times New Roman"/>
          <w:sz w:val="32"/>
          <w:lang w:val="en-AU" w:eastAsia="zh-CN"/>
        </w:rPr>
        <w:t xml:space="preserve"> </w:t>
      </w:r>
    </w:p>
    <w:p w:rsidR="00006D47" w:rsidRDefault="00FB2CB8">
      <w:pPr>
        <w:pStyle w:val="LargerText"/>
        <w:jc w:val="both"/>
        <w:rPr>
          <w:rFonts w:ascii="Times New Roman" w:eastAsia="宋体" w:hAnsi="Times New Roman" w:cs="Times New Roman"/>
          <w:sz w:val="32"/>
          <w:lang w:val="en-AU" w:eastAsia="zh-CN"/>
        </w:rPr>
      </w:pPr>
      <w:r>
        <w:rPr>
          <w:rFonts w:ascii="Times New Roman" w:eastAsia="宋体" w:hAnsi="Times New Roman" w:cs="Times New Roman"/>
          <w:sz w:val="32"/>
          <w:lang w:val="en-AU" w:eastAsia="zh-CN"/>
        </w:rPr>
        <w:t>出色的</w:t>
      </w:r>
      <w:r>
        <w:rPr>
          <w:rFonts w:ascii="Times New Roman" w:eastAsia="宋体" w:hAnsi="Times New Roman" w:cs="Times New Roman" w:hint="eastAsia"/>
          <w:sz w:val="32"/>
          <w:lang w:val="en-AU" w:eastAsia="zh-CN"/>
        </w:rPr>
        <w:t>检测</w:t>
      </w:r>
      <w:r>
        <w:rPr>
          <w:rFonts w:ascii="Times New Roman" w:eastAsia="宋体" w:hAnsi="Times New Roman" w:cs="Times New Roman"/>
          <w:sz w:val="32"/>
          <w:lang w:val="en-AU" w:eastAsia="zh-CN"/>
        </w:rPr>
        <w:t>精度，使用</w:t>
      </w:r>
      <w:r>
        <w:rPr>
          <w:rFonts w:ascii="Times New Roman" w:eastAsia="宋体" w:hAnsi="Times New Roman" w:cs="Times New Roman" w:hint="eastAsia"/>
          <w:sz w:val="32"/>
          <w:lang w:val="en-AU" w:eastAsia="zh-CN"/>
        </w:rPr>
        <w:t>便捷</w:t>
      </w:r>
      <w:r>
        <w:rPr>
          <w:rFonts w:ascii="Times New Roman" w:eastAsia="宋体" w:hAnsi="Times New Roman" w:cs="Times New Roman"/>
          <w:sz w:val="32"/>
          <w:lang w:val="en-AU" w:eastAsia="zh-CN"/>
        </w:rPr>
        <w:t>和坚固可靠。</w:t>
      </w:r>
    </w:p>
    <w:p w:rsidR="00006D47" w:rsidRDefault="00FB2CB8">
      <w:pPr>
        <w:pStyle w:val="LargerText"/>
        <w:jc w:val="both"/>
        <w:rPr>
          <w:rFonts w:ascii="Times New Roman" w:eastAsia="宋体" w:hAnsi="Times New Roman" w:cs="Times New Roman"/>
          <w:sz w:val="32"/>
          <w:lang w:val="en-AU" w:eastAsia="zh-CN"/>
        </w:rPr>
      </w:pPr>
      <w:r>
        <w:rPr>
          <w:rFonts w:ascii="Times New Roman" w:eastAsia="宋体" w:hAnsi="Times New Roman" w:cs="Times New Roman" w:hint="eastAsia"/>
          <w:sz w:val="32"/>
          <w:lang w:eastAsia="zh-CN"/>
        </w:rPr>
        <w:t>选件可</w:t>
      </w:r>
      <w:r>
        <w:rPr>
          <w:rFonts w:ascii="Times New Roman" w:eastAsia="宋体" w:hAnsi="Times New Roman" w:cs="Times New Roman"/>
          <w:sz w:val="32"/>
          <w:lang w:val="en-AU" w:eastAsia="zh-CN"/>
        </w:rPr>
        <w:t>覆盖功率范围从</w:t>
      </w:r>
      <w:r>
        <w:rPr>
          <w:sz w:val="32"/>
          <w:lang w:val="en-AU" w:eastAsia="zh-CN"/>
        </w:rPr>
        <w:t>+</w:t>
      </w:r>
      <w:r>
        <w:rPr>
          <w:rFonts w:ascii="Times New Roman" w:eastAsia="宋体" w:hAnsi="Times New Roman" w:cs="Times New Roman"/>
          <w:sz w:val="32"/>
          <w:lang w:val="en-AU" w:eastAsia="zh-CN"/>
        </w:rPr>
        <w:t>33</w:t>
      </w:r>
      <w:r>
        <w:rPr>
          <w:rFonts w:ascii="Times New Roman" w:eastAsia="宋体" w:hAnsi="Times New Roman" w:cs="Times New Roman"/>
          <w:sz w:val="32"/>
          <w:lang w:val="en-AU" w:eastAsia="zh-CN"/>
        </w:rPr>
        <w:t>至</w:t>
      </w:r>
      <w:r>
        <w:rPr>
          <w:rFonts w:ascii="Times New Roman" w:eastAsia="宋体" w:hAnsi="Times New Roman" w:cs="Times New Roman" w:hint="eastAsia"/>
          <w:sz w:val="32"/>
          <w:lang w:eastAsia="zh-CN"/>
        </w:rPr>
        <w:t>-</w:t>
      </w:r>
      <w:r>
        <w:rPr>
          <w:rFonts w:ascii="Times New Roman" w:eastAsia="宋体" w:hAnsi="Times New Roman" w:cs="Times New Roman"/>
          <w:sz w:val="32"/>
          <w:lang w:val="en-AU" w:eastAsia="zh-CN"/>
        </w:rPr>
        <w:t xml:space="preserve">70 </w:t>
      </w:r>
      <w:proofErr w:type="spellStart"/>
      <w:r>
        <w:rPr>
          <w:rFonts w:ascii="Times New Roman" w:eastAsia="宋体" w:hAnsi="Times New Roman" w:cs="Times New Roman"/>
          <w:sz w:val="32"/>
          <w:lang w:val="en-AU" w:eastAsia="zh-CN"/>
        </w:rPr>
        <w:t>dBm</w:t>
      </w:r>
      <w:proofErr w:type="spellEnd"/>
      <w:r>
        <w:rPr>
          <w:rFonts w:ascii="Times New Roman" w:eastAsia="宋体" w:hAnsi="Times New Roman" w:cs="Times New Roman"/>
          <w:sz w:val="32"/>
          <w:lang w:val="en-AU" w:eastAsia="zh-CN"/>
        </w:rPr>
        <w:t>，所有</w:t>
      </w:r>
      <w:r>
        <w:rPr>
          <w:rFonts w:ascii="Times New Roman" w:eastAsia="宋体" w:hAnsi="Times New Roman" w:cs="Times New Roman" w:hint="eastAsia"/>
          <w:sz w:val="32"/>
          <w:lang w:val="en-AU" w:eastAsia="zh-CN"/>
        </w:rPr>
        <w:t>可</w:t>
      </w:r>
      <w:r>
        <w:rPr>
          <w:rFonts w:ascii="Times New Roman" w:eastAsia="宋体" w:hAnsi="Times New Roman" w:cs="Times New Roman"/>
          <w:sz w:val="32"/>
          <w:lang w:val="en-AU" w:eastAsia="zh-CN"/>
        </w:rPr>
        <w:t>用的波长，包括双工</w:t>
      </w:r>
      <w:r>
        <w:rPr>
          <w:rFonts w:ascii="Times New Roman" w:eastAsia="宋体" w:hAnsi="Times New Roman" w:cs="Times New Roman"/>
          <w:sz w:val="32"/>
          <w:lang w:val="en-AU" w:eastAsia="zh-CN"/>
        </w:rPr>
        <w:t>/</w:t>
      </w:r>
      <w:r>
        <w:rPr>
          <w:rFonts w:ascii="Times New Roman" w:eastAsia="宋体" w:hAnsi="Times New Roman" w:cs="Times New Roman" w:hint="eastAsia"/>
          <w:sz w:val="32"/>
          <w:lang w:eastAsia="zh-CN"/>
        </w:rPr>
        <w:t>带状光纤的</w:t>
      </w:r>
      <w:r>
        <w:rPr>
          <w:rFonts w:ascii="Times New Roman" w:eastAsia="宋体" w:hAnsi="Times New Roman" w:cs="Times New Roman" w:hint="eastAsia"/>
          <w:sz w:val="32"/>
          <w:lang w:val="en-AU" w:eastAsia="zh-CN"/>
        </w:rPr>
        <w:t>多种</w:t>
      </w:r>
      <w:r>
        <w:rPr>
          <w:rFonts w:ascii="Times New Roman" w:eastAsia="宋体" w:hAnsi="Times New Roman" w:cs="Times New Roman"/>
          <w:sz w:val="32"/>
          <w:lang w:val="en-AU" w:eastAsia="zh-CN"/>
        </w:rPr>
        <w:t>连接器，大芯塑料光纤。</w:t>
      </w:r>
    </w:p>
    <w:p w:rsidR="00006D47" w:rsidRDefault="00FB2CB8">
      <w:pPr>
        <w:pStyle w:val="LargerText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br w:type="column"/>
      </w:r>
      <w:r>
        <w:rPr>
          <w:rFonts w:ascii="Times New Roman" w:eastAsia="宋体" w:hAnsi="Times New Roman" w:cs="Times New Roman"/>
          <w:lang w:eastAsia="zh-CN"/>
        </w:rPr>
        <w:t>特点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多用途、可靠、结实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使用简单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长电池使用时间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超大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LCD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屏幕，可阳光下清晰操作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带防尘帽，可更换连接器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极好的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1%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精确性及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2</w:t>
      </w:r>
      <w:r>
        <w:rPr>
          <w:rFonts w:ascii="Times New Roman" w:eastAsia="宋体" w:hAnsi="Times New Roman" w:cs="Times New Roman"/>
          <w:sz w:val="22"/>
          <w:szCs w:val="22"/>
          <w:lang w:eastAsia="zh-CN"/>
        </w:rPr>
        <w:t>8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个可校准波长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可外接电源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/USB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口充电功能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内存具有文本、时间戳和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USB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转储功能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 w:hint="eastAsia"/>
          <w:sz w:val="22"/>
          <w:szCs w:val="22"/>
          <w:lang w:eastAsia="zh-CN"/>
        </w:rPr>
        <w:t>配合</w:t>
      </w:r>
      <w:proofErr w:type="spellStart"/>
      <w:r>
        <w:rPr>
          <w:rFonts w:ascii="Times New Roman" w:eastAsia="宋体" w:hAnsi="Times New Roman" w:cs="Times New Roman" w:hint="eastAsia"/>
          <w:sz w:val="22"/>
          <w:szCs w:val="22"/>
          <w:lang w:eastAsia="zh-CN"/>
        </w:rPr>
        <w:t>AutoTest</w:t>
      </w:r>
      <w:proofErr w:type="spellEnd"/>
      <w:r>
        <w:rPr>
          <w:rFonts w:ascii="Times New Roman" w:eastAsia="宋体" w:hAnsi="Times New Roman" w:cs="Times New Roman" w:hint="eastAsia"/>
          <w:sz w:val="22"/>
          <w:szCs w:val="22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2"/>
          <w:szCs w:val="22"/>
          <w:lang w:eastAsia="zh-CN"/>
        </w:rPr>
        <w:t>光源使用，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同时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3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波长损失显示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实时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PC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软件支持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多光纤</w:t>
      </w:r>
      <w:r>
        <w:rPr>
          <w:rFonts w:ascii="Times New Roman" w:eastAsia="宋体" w:hAnsi="Times New Roman" w:cs="Times New Roman" w:hint="eastAsia"/>
          <w:sz w:val="22"/>
          <w:szCs w:val="22"/>
          <w:lang w:eastAsia="zh-CN"/>
        </w:rPr>
        <w:t>频率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识别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可选可见光故障定位器激光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调制信号功率平均值模式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 xml:space="preserve">• 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最大最小记录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• 3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年校准循环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• 3 ~ 7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年保修</w:t>
      </w:r>
    </w:p>
    <w:p w:rsidR="00006D47" w:rsidRDefault="00FB2CB8">
      <w:pPr>
        <w:pStyle w:val="Heading3"/>
        <w:rPr>
          <w:rFonts w:ascii="Times New Roman" w:eastAsia="宋体" w:hAnsi="Times New Roman" w:cs="Times New Roman"/>
          <w:sz w:val="22"/>
          <w:szCs w:val="22"/>
          <w:lang w:val="en-AU" w:eastAsia="zh-CN"/>
        </w:rPr>
      </w:pP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•</w:t>
      </w:r>
      <w:r>
        <w:rPr>
          <w:rFonts w:ascii="Times New Roman" w:eastAsia="宋体" w:hAnsi="Times New Roman" w:cs="Times New Roman"/>
          <w:sz w:val="22"/>
          <w:szCs w:val="22"/>
          <w:lang w:val="en-AU" w:eastAsia="zh-CN"/>
        </w:rPr>
        <w:t>澳大利亚制造</w:t>
      </w:r>
    </w:p>
    <w:p w:rsidR="00006D47" w:rsidRDefault="00006D47">
      <w:pPr>
        <w:rPr>
          <w:rFonts w:ascii="Times New Roman" w:eastAsia="宋体" w:hAnsi="Times New Roman" w:cs="Times New Roman"/>
          <w:lang w:eastAsia="zh-CN"/>
        </w:rPr>
      </w:pPr>
    </w:p>
    <w:p w:rsidR="00006D47" w:rsidRDefault="00006D47">
      <w:pPr>
        <w:rPr>
          <w:rFonts w:ascii="Times New Roman" w:eastAsia="宋体" w:hAnsi="Times New Roman" w:cs="Times New Roman"/>
          <w:lang w:eastAsia="zh-CN"/>
        </w:rPr>
        <w:sectPr w:rsidR="00006D47">
          <w:type w:val="continuous"/>
          <w:pgSz w:w="11906" w:h="16838"/>
          <w:pgMar w:top="720" w:right="991" w:bottom="720" w:left="720" w:header="708" w:footer="708" w:gutter="0"/>
          <w:cols w:num="2" w:space="719"/>
          <w:docGrid w:linePitch="360"/>
        </w:sectPr>
      </w:pPr>
    </w:p>
    <w:p w:rsidR="00006D47" w:rsidRDefault="00FB2CB8">
      <w:pPr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br w:type="page"/>
      </w:r>
    </w:p>
    <w:p w:rsidR="00006D47" w:rsidRDefault="00FB2CB8">
      <w:pPr>
        <w:pStyle w:val="Heading1Alternate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lastRenderedPageBreak/>
        <w:t xml:space="preserve">KI 2600 </w:t>
      </w:r>
      <w:r>
        <w:rPr>
          <w:rFonts w:ascii="Times New Roman" w:eastAsia="宋体" w:hAnsi="Times New Roman" w:cs="Times New Roman"/>
          <w:lang w:eastAsia="zh-CN"/>
        </w:rPr>
        <w:t>系列</w:t>
      </w:r>
      <w:r>
        <w:rPr>
          <w:rFonts w:ascii="Times New Roman" w:eastAsia="宋体" w:hAnsi="Times New Roman" w:cs="Times New Roman"/>
          <w:lang w:eastAsia="zh-CN"/>
        </w:rPr>
        <w:t xml:space="preserve"> - </w:t>
      </w:r>
      <w:r>
        <w:rPr>
          <w:rFonts w:ascii="Times New Roman" w:eastAsia="宋体" w:hAnsi="Times New Roman" w:cs="Times New Roman"/>
          <w:lang w:eastAsia="zh-CN"/>
        </w:rPr>
        <w:t>手持光功率计</w:t>
      </w:r>
    </w:p>
    <w:p w:rsidR="00006D47" w:rsidRDefault="00006D47">
      <w:pPr>
        <w:pStyle w:val="SmallerText"/>
        <w:rPr>
          <w:rFonts w:ascii="Times New Roman" w:eastAsia="宋体" w:hAnsi="Times New Roman" w:cs="Times New Roman"/>
          <w:lang w:eastAsia="zh-CN"/>
        </w:rPr>
        <w:sectPr w:rsidR="00006D47">
          <w:type w:val="continuous"/>
          <w:pgSz w:w="11906" w:h="16838"/>
          <w:pgMar w:top="720" w:right="720" w:bottom="720" w:left="720" w:header="283" w:footer="708" w:gutter="0"/>
          <w:cols w:space="708"/>
          <w:docGrid w:linePitch="360"/>
        </w:sectPr>
      </w:pP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/>
          <w:sz w:val="18"/>
          <w:szCs w:val="18"/>
          <w:lang w:eastAsia="zh-CN"/>
        </w:rPr>
        <w:t xml:space="preserve"> KI 2600 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手持光功率计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可以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测量光纤系统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中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的绝对和相对光功率及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频率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测试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/>
          <w:sz w:val="18"/>
          <w:szCs w:val="18"/>
          <w:lang w:eastAsia="zh-CN"/>
        </w:rPr>
        <w:t>自动测试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AutoTest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可进行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快速、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简单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和自动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地检测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多波长光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纤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损耗测量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，最高可达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6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波长，并且可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同时显示与光源标称功率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相符的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3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波长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/>
          <w:sz w:val="18"/>
          <w:szCs w:val="18"/>
          <w:lang w:eastAsia="zh-CN"/>
        </w:rPr>
        <w:t>任何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一款本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公司的与波长匹配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的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自动测试光源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/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光损耗测试仪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都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能够使用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/>
          <w:sz w:val="18"/>
          <w:szCs w:val="18"/>
          <w:lang w:eastAsia="zh-CN"/>
        </w:rPr>
        <w:t>这个光功率计显示</w:t>
      </w:r>
      <w:proofErr w:type="spellStart"/>
      <w:r>
        <w:rPr>
          <w:rFonts w:ascii="Times New Roman" w:eastAsia="宋体" w:hAnsi="Times New Roman" w:cs="Times New Roman"/>
          <w:sz w:val="18"/>
          <w:szCs w:val="18"/>
          <w:lang w:eastAsia="zh-CN"/>
        </w:rPr>
        <w:t>mW</w:t>
      </w:r>
      <w:proofErr w:type="spellEnd"/>
      <w:r>
        <w:rPr>
          <w:rFonts w:ascii="Times New Roman" w:eastAsia="宋体" w:hAnsi="Times New Roman" w:cs="Times New Roman"/>
          <w:sz w:val="18"/>
          <w:szCs w:val="18"/>
          <w:lang w:eastAsia="zh-CN"/>
        </w:rPr>
        <w:t>、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µW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、</w:t>
      </w:r>
      <w:proofErr w:type="spellStart"/>
      <w:r>
        <w:rPr>
          <w:rFonts w:ascii="Times New Roman" w:eastAsia="宋体" w:hAnsi="Times New Roman" w:cs="Times New Roman"/>
          <w:sz w:val="18"/>
          <w:szCs w:val="18"/>
          <w:lang w:eastAsia="zh-CN"/>
        </w:rPr>
        <w:t>nW</w:t>
      </w:r>
      <w:proofErr w:type="spellEnd"/>
      <w:r>
        <w:rPr>
          <w:rFonts w:ascii="Times New Roman" w:eastAsia="宋体" w:hAnsi="Times New Roman" w:cs="Times New Roman"/>
          <w:sz w:val="18"/>
          <w:szCs w:val="18"/>
          <w:lang w:eastAsia="zh-CN"/>
        </w:rPr>
        <w:t>、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dB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、</w:t>
      </w:r>
      <w:proofErr w:type="spellStart"/>
      <w:r>
        <w:rPr>
          <w:rFonts w:ascii="Times New Roman" w:eastAsia="宋体" w:hAnsi="Times New Roman" w:cs="Times New Roman"/>
          <w:sz w:val="18"/>
          <w:szCs w:val="18"/>
          <w:lang w:eastAsia="zh-CN"/>
        </w:rPr>
        <w:t>dBm</w:t>
      </w:r>
      <w:proofErr w:type="spellEnd"/>
      <w:r>
        <w:rPr>
          <w:rFonts w:ascii="Times New Roman" w:eastAsia="宋体" w:hAnsi="Times New Roman" w:cs="Times New Roman"/>
          <w:sz w:val="18"/>
          <w:szCs w:val="18"/>
          <w:lang w:eastAsia="zh-CN"/>
        </w:rPr>
        <w:t>到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0.01dB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分辨率，没有范围改变延迟。对每个波长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来说，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单独的参考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值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被存储和显示，实现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相当好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的高功率性能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。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独有的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光纤功率计的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统一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不确定涵盖了所有的功率等级、温度、连接器和光纤类型，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而且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不需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进行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预热或者暗电流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补充。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可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互换的光连接器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具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防灰尘和落地保护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的特点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。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可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提供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SC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适配器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，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其它适配器可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提供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，包括小物理尺寸的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LC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款式。无金属适配器可避免光连接器在高功率系统中的污染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。</w:t>
      </w:r>
    </w:p>
    <w:p w:rsidR="00006D47" w:rsidRDefault="00006D47">
      <w:pPr>
        <w:pStyle w:val="SmallerText"/>
        <w:spacing w:after="60"/>
        <w:rPr>
          <w:rFonts w:ascii="Times New Roman" w:eastAsia="宋体" w:hAnsi="Times New Roman" w:cs="Times New Roman"/>
          <w:color w:val="000000" w:themeColor="text1"/>
          <w:szCs w:val="24"/>
          <w:lang w:eastAsia="zh-CN"/>
        </w:rPr>
      </w:pP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/>
          <w:color w:val="000000" w:themeColor="text1"/>
          <w:szCs w:val="24"/>
          <w:lang w:eastAsia="zh-CN"/>
        </w:rPr>
        <w:t>光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损耗测试结果与用户输入的光缆名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以及时间戳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一起存储到大容量内存中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。并且可使用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一键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推送功能将测试结果复制到内存卡中。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 xml:space="preserve"> 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/>
          <w:sz w:val="18"/>
          <w:szCs w:val="18"/>
          <w:lang w:eastAsia="zh-CN"/>
        </w:rPr>
        <w:t>可直接将实时数据通过定制的报告软件输入到顾客的报告中，报告中的术语、语言或者格式都可以进行定制。报告也可以通过办公软件导入到台式电脑里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/>
          <w:sz w:val="18"/>
          <w:szCs w:val="18"/>
          <w:lang w:eastAsia="zh-CN"/>
        </w:rPr>
        <w:t>当和多光纤识别光源一起使用时，除了普通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频率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之外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，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多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光纤识别功能可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一次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准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确地识别多达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12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根光纤，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/>
          <w:sz w:val="18"/>
          <w:szCs w:val="18"/>
          <w:lang w:eastAsia="zh-CN"/>
        </w:rPr>
        <w:t>可视故障定位仪可以进行故障检测和连续性检测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。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</w:pPr>
      <w:r>
        <w:rPr>
          <w:rFonts w:ascii="Times New Roman" w:eastAsia="宋体" w:hAnsi="Times New Roman" w:cs="Times New Roman"/>
          <w:sz w:val="18"/>
          <w:szCs w:val="18"/>
          <w:lang w:eastAsia="zh-CN"/>
        </w:rPr>
        <w:t>灵活电源选项包括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内存式充电电池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，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也可使用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 xml:space="preserve"> USB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口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外接电源。</w:t>
      </w:r>
    </w:p>
    <w:p w:rsidR="00006D47" w:rsidRDefault="00FB2CB8">
      <w:pPr>
        <w:pStyle w:val="SmallerText"/>
        <w:spacing w:after="60"/>
        <w:rPr>
          <w:rFonts w:ascii="Times New Roman" w:eastAsia="宋体" w:hAnsi="Times New Roman" w:cs="Times New Roman"/>
          <w:sz w:val="18"/>
          <w:szCs w:val="18"/>
          <w:lang w:eastAsia="zh-CN"/>
        </w:rPr>
        <w:sectPr w:rsidR="00006D47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  <w:r>
        <w:rPr>
          <w:rFonts w:ascii="Times New Roman" w:eastAsia="宋体" w:hAnsi="Times New Roman" w:cs="Times New Roman"/>
          <w:sz w:val="18"/>
          <w:szCs w:val="18"/>
          <w:lang w:eastAsia="zh-CN"/>
        </w:rPr>
        <w:t>当使用大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面积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探测达到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+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33dbm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时，可查看其他手册。例如带状光纤、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MPO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/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MT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/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MTP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、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MTRJ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、大芯径光纤如塑料光纤、光纤束，高功率激光器，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以及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其他光学</w:t>
      </w:r>
      <w:r>
        <w:rPr>
          <w:rFonts w:ascii="Times New Roman" w:eastAsia="宋体" w:hAnsi="Times New Roman" w:cs="Times New Roman" w:hint="eastAsia"/>
          <w:sz w:val="18"/>
          <w:szCs w:val="18"/>
          <w:lang w:eastAsia="zh-CN"/>
        </w:rPr>
        <w:t>仪器</w:t>
      </w:r>
      <w:r>
        <w:rPr>
          <w:rFonts w:ascii="Times New Roman" w:eastAsia="宋体" w:hAnsi="Times New Roman" w:cs="Times New Roman"/>
          <w:sz w:val="18"/>
          <w:szCs w:val="18"/>
          <w:lang w:eastAsia="zh-CN"/>
        </w:rPr>
        <w:t>等</w:t>
      </w:r>
    </w:p>
    <w:p w:rsidR="00006D47" w:rsidRDefault="00006D47">
      <w:pPr>
        <w:rPr>
          <w:rFonts w:ascii="Times New Roman" w:eastAsia="宋体" w:hAnsi="Times New Roman" w:cs="Times New Roman"/>
          <w:lang w:eastAsia="zh-CN"/>
        </w:rPr>
      </w:pPr>
    </w:p>
    <w:p w:rsidR="00006D47" w:rsidRDefault="00FB2CB8">
      <w:pPr>
        <w:rPr>
          <w:rFonts w:ascii="Times New Roman" w:eastAsia="宋体" w:hAnsi="Times New Roman" w:cs="Times New Roman"/>
          <w:sz w:val="2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一般规格</w:t>
      </w:r>
    </w:p>
    <w:tbl>
      <w:tblPr>
        <w:tblW w:w="10625" w:type="dxa"/>
        <w:tblInd w:w="2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"/>
        <w:gridCol w:w="784"/>
        <w:gridCol w:w="2366"/>
        <w:gridCol w:w="924"/>
        <w:gridCol w:w="783"/>
        <w:gridCol w:w="868"/>
        <w:gridCol w:w="952"/>
        <w:gridCol w:w="1008"/>
        <w:gridCol w:w="994"/>
        <w:gridCol w:w="1064"/>
      </w:tblGrid>
      <w:tr w:rsidR="00006D47">
        <w:trPr>
          <w:trHeight w:val="682"/>
        </w:trPr>
        <w:tc>
          <w:tcPr>
            <w:tcW w:w="882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Response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6C"/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Nm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波长</w:t>
            </w:r>
          </w:p>
        </w:tc>
        <w:tc>
          <w:tcPr>
            <w:tcW w:w="784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Damage        level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dBm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破坏等级</w:t>
            </w:r>
          </w:p>
        </w:tc>
        <w:tc>
          <w:tcPr>
            <w:tcW w:w="2366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Calibration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6C"/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Nm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校准波长</w:t>
            </w:r>
          </w:p>
        </w:tc>
        <w:tc>
          <w:tcPr>
            <w:tcW w:w="924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Power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range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dBm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功率范围</w:t>
            </w:r>
          </w:p>
        </w:tc>
        <w:tc>
          <w:tcPr>
            <w:tcW w:w="783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Tone &amp; </w:t>
            </w:r>
            <w:proofErr w:type="spellStart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Autotest</w:t>
            </w:r>
            <w:proofErr w:type="spellEnd"/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Min 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dBm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自动测试频率检测下限</w:t>
            </w:r>
          </w:p>
        </w:tc>
        <w:tc>
          <w:tcPr>
            <w:tcW w:w="868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Midrange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linearity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dB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中档线性度</w:t>
            </w:r>
          </w:p>
        </w:tc>
        <w:tc>
          <w:tcPr>
            <w:tcW w:w="952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Calibration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Accuracy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校准精度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Polarization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Sensitivity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dB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线性灵敏度</w:t>
            </w:r>
          </w:p>
        </w:tc>
        <w:tc>
          <w:tcPr>
            <w:tcW w:w="994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Total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Uncertainty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  <w:vertAlign w:val="superscript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dB 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  <w:vertAlign w:val="superscript"/>
              </w:rPr>
              <w:t>3, 5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  <w:vertAlign w:val="superscript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统一的不确定度</w:t>
            </w:r>
          </w:p>
        </w:tc>
        <w:tc>
          <w:tcPr>
            <w:tcW w:w="1064" w:type="dxa"/>
            <w:tcBorders>
              <w:top w:val="single" w:sz="4" w:space="0" w:color="BFBFBF"/>
              <w:lef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6C"/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Sensitivity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± 30 nm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  <w:vertAlign w:val="superscript"/>
              </w:rPr>
              <w:t>5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dB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波长灵敏度</w:t>
            </w:r>
          </w:p>
        </w:tc>
      </w:tr>
      <w:tr w:rsidR="00006D47">
        <w:trPr>
          <w:trHeight w:val="230"/>
        </w:trPr>
        <w:tc>
          <w:tcPr>
            <w:tcW w:w="10625" w:type="dxa"/>
            <w:gridSpan w:val="10"/>
            <w:tcBorders>
              <w:left w:val="single" w:sz="4" w:space="0" w:color="FFFFFF"/>
            </w:tcBorders>
            <w:shd w:val="clear" w:color="auto" w:fill="D9D9D9"/>
            <w:vAlign w:val="bottom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InGaAs</w:t>
            </w:r>
            <w:proofErr w:type="spellEnd"/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 xml:space="preserve"> detector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  <w:lang w:eastAsia="zh-CN"/>
              </w:rPr>
              <w:t xml:space="preserve">/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  <w:lang w:eastAsia="zh-CN"/>
              </w:rPr>
              <w:t>InGaAs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  <w:lang w:eastAsia="zh-CN"/>
              </w:rPr>
              <w:t>探测器</w:t>
            </w:r>
          </w:p>
        </w:tc>
      </w:tr>
      <w:tr w:rsidR="00006D47">
        <w:trPr>
          <w:trHeight w:val="747"/>
        </w:trPr>
        <w:tc>
          <w:tcPr>
            <w:tcW w:w="882" w:type="dxa"/>
            <w:shd w:val="clear" w:color="auto" w:fill="FFFFFF"/>
          </w:tcPr>
          <w:p w:rsidR="00006D47" w:rsidRDefault="00FB2CB8">
            <w:pPr>
              <w:pStyle w:val="TinyTex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600 ~ 1700</w:t>
            </w:r>
          </w:p>
        </w:tc>
        <w:tc>
          <w:tcPr>
            <w:tcW w:w="78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+15</w:t>
            </w:r>
          </w:p>
          <w:p w:rsidR="00006D47" w:rsidRDefault="00006D47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780, 820, 850, 980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1270, 1290, 1300, 1310, 1330, 1350, 1370, 1390, 1410, 1430, 1450, 1470, 1490, 1510, 1530, 1550, 1570, 1590, 1610, 1625,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1650</w:t>
            </w:r>
          </w:p>
        </w:tc>
        <w:tc>
          <w:tcPr>
            <w:tcW w:w="92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+10 ~ -60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+10 ~ -70</w:t>
            </w:r>
          </w:p>
        </w:tc>
        <w:tc>
          <w:tcPr>
            <w:tcW w:w="783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-45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-50</w:t>
            </w:r>
          </w:p>
          <w:p w:rsidR="00006D47" w:rsidRDefault="00006D47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52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1 %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br/>
              <w:t>(0.06 dB)</w:t>
            </w:r>
          </w:p>
        </w:tc>
        <w:tc>
          <w:tcPr>
            <w:tcW w:w="1008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&lt; 0.005</w:t>
            </w:r>
          </w:p>
        </w:tc>
        <w:tc>
          <w:tcPr>
            <w:tcW w:w="99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06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0.03</w:t>
            </w:r>
          </w:p>
        </w:tc>
      </w:tr>
      <w:tr w:rsidR="00006D47">
        <w:trPr>
          <w:trHeight w:val="245"/>
        </w:trPr>
        <w:tc>
          <w:tcPr>
            <w:tcW w:w="10625" w:type="dxa"/>
            <w:gridSpan w:val="10"/>
            <w:tcBorders>
              <w:left w:val="single" w:sz="4" w:space="0" w:color="FFFFFF"/>
            </w:tcBorders>
            <w:shd w:val="clear" w:color="auto" w:fill="D9D9D9"/>
            <w:vAlign w:val="bottom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H5 (</w:t>
            </w:r>
            <w:proofErr w:type="spellStart"/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InGaAs</w:t>
            </w:r>
            <w:proofErr w:type="spellEnd"/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) detector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  <w:lang w:eastAsia="zh-CN"/>
              </w:rPr>
              <w:t>探测器</w:t>
            </w:r>
          </w:p>
        </w:tc>
      </w:tr>
      <w:tr w:rsidR="00006D47">
        <w:trPr>
          <w:trHeight w:val="761"/>
        </w:trPr>
        <w:tc>
          <w:tcPr>
            <w:tcW w:w="882" w:type="dxa"/>
            <w:shd w:val="clear" w:color="auto" w:fill="FFFFFF"/>
          </w:tcPr>
          <w:p w:rsidR="00006D47" w:rsidRDefault="00FB2CB8">
            <w:pPr>
              <w:pStyle w:val="TinyTex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800 ~ 1700</w:t>
            </w:r>
          </w:p>
        </w:tc>
        <w:tc>
          <w:tcPr>
            <w:tcW w:w="78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+27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  <w:vertAlign w:val="superscript"/>
              </w:rPr>
              <w:t>4</w:t>
            </w:r>
          </w:p>
          <w:p w:rsidR="00006D47" w:rsidRDefault="00006D47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820, 850, 980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1270, 1290, 1300, 1310, 1330, 1350, 1370, 1390, 1410, 1430, 1450, 1470, 1490, 1510, 1530, 1550, 1570, 1590, 1610, 1625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 1650</w:t>
            </w:r>
          </w:p>
        </w:tc>
        <w:tc>
          <w:tcPr>
            <w:tcW w:w="92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+24 ~ -50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+24 ~ -60</w:t>
            </w:r>
          </w:p>
        </w:tc>
        <w:tc>
          <w:tcPr>
            <w:tcW w:w="783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-35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-40</w:t>
            </w:r>
          </w:p>
          <w:p w:rsidR="00006D47" w:rsidRDefault="00006D47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52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1 %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br/>
              <w:t>(0.06 dB)</w:t>
            </w:r>
          </w:p>
        </w:tc>
        <w:tc>
          <w:tcPr>
            <w:tcW w:w="1008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&lt; 0.005</w:t>
            </w:r>
          </w:p>
        </w:tc>
        <w:tc>
          <w:tcPr>
            <w:tcW w:w="99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06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0.03</w:t>
            </w:r>
          </w:p>
        </w:tc>
      </w:tr>
      <w:tr w:rsidR="00006D47">
        <w:trPr>
          <w:trHeight w:val="244"/>
        </w:trPr>
        <w:tc>
          <w:tcPr>
            <w:tcW w:w="10625" w:type="dxa"/>
            <w:gridSpan w:val="10"/>
            <w:tcBorders>
              <w:left w:val="single" w:sz="4" w:space="0" w:color="FFFFFF"/>
            </w:tcBorders>
            <w:shd w:val="clear" w:color="auto" w:fill="D9D9D9"/>
            <w:vAlign w:val="bottom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Ge detector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  <w:lang w:eastAsia="zh-CN"/>
              </w:rPr>
              <w:t xml:space="preserve">/ Ge 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  <w:lang w:eastAsia="zh-CN"/>
              </w:rPr>
              <w:t>探测器</w:t>
            </w:r>
          </w:p>
        </w:tc>
      </w:tr>
      <w:tr w:rsidR="00006D47">
        <w:trPr>
          <w:trHeight w:val="748"/>
        </w:trPr>
        <w:tc>
          <w:tcPr>
            <w:tcW w:w="882" w:type="dxa"/>
            <w:shd w:val="clear" w:color="auto" w:fill="FFFFFF"/>
          </w:tcPr>
          <w:p w:rsidR="00006D47" w:rsidRDefault="00FB2CB8">
            <w:pPr>
              <w:pStyle w:val="TinyText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600 ~ 1650</w:t>
            </w:r>
          </w:p>
        </w:tc>
        <w:tc>
          <w:tcPr>
            <w:tcW w:w="78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+25</w:t>
            </w:r>
          </w:p>
          <w:p w:rsidR="00006D47" w:rsidRDefault="00006D47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635, 650, 660, 780, 820, 1590, 1610, 1625, 1650</w:t>
            </w:r>
          </w:p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850, 980, 1270, 1290, 1300, 1310, 1330, 1350, 1370, 1390, 1410, 1430, 1450, 1470, 1490,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1510, 1530, 1550, 1570</w:t>
            </w:r>
          </w:p>
        </w:tc>
        <w:tc>
          <w:tcPr>
            <w:tcW w:w="92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+15 ~ -50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br/>
              <w:t>+15 ~ -60</w:t>
            </w:r>
          </w:p>
        </w:tc>
        <w:tc>
          <w:tcPr>
            <w:tcW w:w="783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i/>
                <w:sz w:val="16"/>
                <w:szCs w:val="16"/>
              </w:rPr>
              <w:t>-40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br/>
              <w:t>-50</w:t>
            </w:r>
          </w:p>
        </w:tc>
        <w:tc>
          <w:tcPr>
            <w:tcW w:w="868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52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1 %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br/>
              <w:t>(0.06 dB)</w:t>
            </w:r>
          </w:p>
        </w:tc>
        <w:tc>
          <w:tcPr>
            <w:tcW w:w="1008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&lt; 0.005</w:t>
            </w:r>
          </w:p>
        </w:tc>
        <w:tc>
          <w:tcPr>
            <w:tcW w:w="99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064" w:type="dxa"/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0.03</w:t>
            </w:r>
          </w:p>
        </w:tc>
      </w:tr>
      <w:tr w:rsidR="00006D47">
        <w:trPr>
          <w:trHeight w:val="230"/>
        </w:trPr>
        <w:tc>
          <w:tcPr>
            <w:tcW w:w="882" w:type="dxa"/>
            <w:shd w:val="clear" w:color="auto" w:fill="D9D9D9"/>
          </w:tcPr>
          <w:p w:rsidR="00006D47" w:rsidRDefault="00006D47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D9D9D9"/>
          </w:tcPr>
          <w:p w:rsidR="00006D47" w:rsidRDefault="00006D47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D9D9D9"/>
          </w:tcPr>
          <w:p w:rsidR="00006D47" w:rsidRDefault="00006D47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D9D9D9"/>
          </w:tcPr>
          <w:p w:rsidR="00006D47" w:rsidRDefault="00006D47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D9D9D9"/>
          </w:tcPr>
          <w:p w:rsidR="00006D47" w:rsidRDefault="00006D47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D9D9D9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典型值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006D47" w:rsidRDefault="00006D47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D9D9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典型值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最大值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典型值</w:t>
            </w:r>
          </w:p>
        </w:tc>
      </w:tr>
    </w:tbl>
    <w:p w:rsidR="00006D47" w:rsidRDefault="00006D47">
      <w:pPr>
        <w:pStyle w:val="TinyText"/>
        <w:jc w:val="both"/>
        <w:rPr>
          <w:rFonts w:ascii="Times New Roman" w:eastAsia="宋体" w:hAnsi="Times New Roman" w:cs="Times New Roman"/>
          <w:sz w:val="16"/>
          <w:szCs w:val="16"/>
        </w:rPr>
      </w:pPr>
    </w:p>
    <w:tbl>
      <w:tblPr>
        <w:tblStyle w:val="TableGrid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15"/>
      </w:tblGrid>
      <w:tr w:rsidR="00006D47">
        <w:trPr>
          <w:trHeight w:val="595"/>
        </w:trPr>
        <w:tc>
          <w:tcPr>
            <w:tcW w:w="5529" w:type="dxa"/>
          </w:tcPr>
          <w:p w:rsidR="00006D47" w:rsidRDefault="00FB2CB8">
            <w:pPr>
              <w:pStyle w:val="TinyText"/>
              <w:spacing w:after="40"/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注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1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：中档线性不包括顶部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5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分贝和底部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10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分贝的范围。</w:t>
            </w:r>
          </w:p>
          <w:p w:rsidR="00006D47" w:rsidRDefault="00FB2CB8">
            <w:pPr>
              <w:pStyle w:val="TinyText"/>
              <w:spacing w:after="40"/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注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2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：校准条件：非相干光，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-</w:t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-35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 xml:space="preserve">5 </w:t>
            </w:r>
            <w:proofErr w:type="spellStart"/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dBm</w:t>
            </w:r>
            <w:proofErr w:type="spellEnd"/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, 23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B0"/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 xml:space="preserve">C,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 nm, 10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B1"/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 xml:space="preserve">3 nm FWHM, PC </w:t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陶瓷连接器，</w:t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 xml:space="preserve">, 100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6D"/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m</w:t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光纤</w:t>
            </w:r>
          </w:p>
          <w:p w:rsidR="00006D47" w:rsidRDefault="00FB2CB8">
            <w:pPr>
              <w:pStyle w:val="TinyText"/>
              <w:spacing w:after="40"/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注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3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：包括：不同的连接器类型，校准不确定度，温度和范围</w:t>
            </w:r>
            <w:r>
              <w:rPr>
                <w:rFonts w:ascii="Times New Roman" w:eastAsia="宋体" w:hAnsi="Times New Roman" w:cs="Times New Roman" w:hint="eastAsia"/>
                <w:snapToGrid w:val="0"/>
                <w:sz w:val="16"/>
                <w:lang w:eastAsia="zh-CN"/>
              </w:rPr>
              <w:t>的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线性，高达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200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sym w:font="Symbol" w:char="F06D"/>
            </w:r>
            <w:r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m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光纤芯直径。</w:t>
            </w:r>
          </w:p>
          <w:p w:rsidR="00006D47" w:rsidRDefault="00006D47">
            <w:pPr>
              <w:pStyle w:val="TinyText"/>
              <w:spacing w:before="120" w:after="0" w:line="240" w:lineRule="auto"/>
              <w:ind w:right="284"/>
              <w:jc w:val="both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715" w:type="dxa"/>
          </w:tcPr>
          <w:p w:rsidR="00006D47" w:rsidRDefault="00FB2CB8">
            <w:pPr>
              <w:pStyle w:val="TinyText"/>
              <w:spacing w:after="40"/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注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4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：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H5</w:t>
            </w:r>
            <w:r>
              <w:rPr>
                <w:rFonts w:ascii="Times New Roman" w:eastAsia="宋体" w:hAnsi="Times New Roman" w:cs="Times New Roman" w:hint="eastAsia"/>
                <w:snapToGrid w:val="0"/>
                <w:sz w:val="16"/>
                <w:lang w:eastAsia="zh-CN"/>
              </w:rPr>
              <w:t>照射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维持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2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分钟</w:t>
            </w:r>
            <w:r>
              <w:rPr>
                <w:rFonts w:ascii="Times New Roman" w:eastAsia="宋体" w:hAnsi="Times New Roman" w:cs="Times New Roman" w:hint="eastAsia"/>
                <w:snapToGrid w:val="0"/>
                <w:sz w:val="16"/>
                <w:lang w:eastAsia="zh-CN"/>
              </w:rPr>
              <w:t>就会造成伤害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。</w:t>
            </w:r>
          </w:p>
          <w:p w:rsidR="00006D47" w:rsidRDefault="00FB2CB8">
            <w:pPr>
              <w:pStyle w:val="TinyText"/>
              <w:spacing w:after="40"/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注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5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：黑体字</w:t>
            </w:r>
            <w:r>
              <w:rPr>
                <w:rFonts w:ascii="Times New Roman" w:eastAsia="宋体" w:hAnsi="Times New Roman" w:cs="Times New Roman" w:hint="eastAsia"/>
                <w:snapToGrid w:val="0"/>
                <w:sz w:val="16"/>
                <w:lang w:eastAsia="zh-CN"/>
              </w:rPr>
              <w:t>代表</w:t>
            </w:r>
            <w:r>
              <w:rPr>
                <w:rFonts w:ascii="Times New Roman" w:eastAsia="宋体" w:hAnsi="Times New Roman" w:cs="Times New Roman"/>
                <w:snapToGrid w:val="0"/>
                <w:sz w:val="16"/>
                <w:lang w:eastAsia="zh-CN"/>
              </w:rPr>
              <w:t>校准波长。</w:t>
            </w:r>
          </w:p>
          <w:p w:rsidR="00006D47" w:rsidRDefault="00006D47">
            <w:pPr>
              <w:pStyle w:val="TinyText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006D47" w:rsidRDefault="00FB2CB8">
      <w:pPr>
        <w:pStyle w:val="TinyText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 xml:space="preserve">                       </w:t>
      </w:r>
    </w:p>
    <w:p w:rsidR="00006D47" w:rsidRDefault="00006D47">
      <w:pPr>
        <w:pStyle w:val="TinyText"/>
        <w:rPr>
          <w:rFonts w:ascii="Times New Roman" w:eastAsia="宋体" w:hAnsi="Times New Roman" w:cs="Times New Roman"/>
          <w:lang w:eastAsia="zh-CN"/>
        </w:rPr>
      </w:pPr>
    </w:p>
    <w:p w:rsidR="00006D47" w:rsidRDefault="00006D47">
      <w:pPr>
        <w:pStyle w:val="TinyText"/>
        <w:rPr>
          <w:rFonts w:ascii="Times New Roman" w:eastAsia="宋体" w:hAnsi="Times New Roman" w:cs="Times New Roman"/>
          <w:lang w:eastAsia="zh-CN"/>
        </w:rPr>
      </w:pPr>
    </w:p>
    <w:p w:rsidR="00006D47" w:rsidRDefault="00006D47">
      <w:pPr>
        <w:pStyle w:val="TinyText"/>
        <w:rPr>
          <w:rFonts w:ascii="Times New Roman" w:eastAsia="宋体" w:hAnsi="Times New Roman" w:cs="Times New Roman"/>
          <w:lang w:eastAsia="zh-CN"/>
        </w:rPr>
      </w:pPr>
    </w:p>
    <w:p w:rsidR="00006D47" w:rsidRDefault="00FB2CB8">
      <w:pPr>
        <w:pStyle w:val="Heading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VFL</w:t>
      </w:r>
      <w:r>
        <w:rPr>
          <w:rFonts w:ascii="Times New Roman" w:eastAsia="宋体" w:hAnsi="Times New Roman" w:cs="Times New Roman"/>
          <w:lang w:eastAsia="zh-CN"/>
        </w:rPr>
        <w:t>规格</w:t>
      </w:r>
    </w:p>
    <w:p w:rsidR="00006D47" w:rsidRDefault="00006D47">
      <w:pPr>
        <w:pStyle w:val="TinyText"/>
        <w:rPr>
          <w:rFonts w:ascii="Times New Roman" w:eastAsia="宋体" w:hAnsi="Times New Roman" w:cs="Times New Roman"/>
          <w:sz w:val="2"/>
        </w:rPr>
      </w:pPr>
    </w:p>
    <w:tbl>
      <w:tblPr>
        <w:tblW w:w="10429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7086"/>
      </w:tblGrid>
      <w:tr w:rsidR="00006D47">
        <w:trPr>
          <w:trHeight w:val="90"/>
        </w:trPr>
        <w:tc>
          <w:tcPr>
            <w:tcW w:w="3343" w:type="dxa"/>
            <w:tcBorders>
              <w:bottom w:val="single" w:sz="4" w:space="0" w:color="BFBFB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Parameters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参数</w:t>
            </w:r>
          </w:p>
        </w:tc>
        <w:tc>
          <w:tcPr>
            <w:tcW w:w="7086" w:type="dxa"/>
            <w:tcBorders>
              <w:left w:val="single" w:sz="4" w:space="0" w:color="FFFFFF"/>
              <w:bottom w:val="single" w:sz="4" w:space="0" w:color="BFBFB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Value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数值</w:t>
            </w:r>
          </w:p>
        </w:tc>
      </w:tr>
      <w:tr w:rsidR="00006D47">
        <w:tc>
          <w:tcPr>
            <w:tcW w:w="3343" w:type="dxa"/>
            <w:tcBorders>
              <w:bottom w:val="nil"/>
            </w:tcBorders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Output power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/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输出功率</w:t>
            </w:r>
          </w:p>
        </w:tc>
        <w:tc>
          <w:tcPr>
            <w:tcW w:w="7086" w:type="dxa"/>
            <w:tcBorders>
              <w:bottom w:val="nil"/>
            </w:tcBorders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 xml:space="preserve">+2 ± 1 </w:t>
            </w:r>
            <w:proofErr w:type="spellStart"/>
            <w:r>
              <w:rPr>
                <w:rFonts w:ascii="Times New Roman" w:eastAsia="宋体" w:hAnsi="Times New Roman" w:cs="Times New Roman"/>
                <w:sz w:val="16"/>
              </w:rPr>
              <w:t>dBm</w:t>
            </w:r>
            <w:proofErr w:type="spellEnd"/>
          </w:p>
        </w:tc>
      </w:tr>
      <w:tr w:rsidR="00006D47">
        <w:tc>
          <w:tcPr>
            <w:tcW w:w="3343" w:type="dxa"/>
            <w:tcBorders>
              <w:top w:val="nil"/>
              <w:bottom w:val="single" w:sz="4" w:space="0" w:color="BFBFBF"/>
            </w:tcBorders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Wavelength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波长</w:t>
            </w:r>
          </w:p>
        </w:tc>
        <w:tc>
          <w:tcPr>
            <w:tcW w:w="7086" w:type="dxa"/>
            <w:tcBorders>
              <w:top w:val="nil"/>
              <w:bottom w:val="single" w:sz="4" w:space="0" w:color="BFBFBF"/>
            </w:tcBorders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650 nm</w:t>
            </w:r>
          </w:p>
        </w:tc>
      </w:tr>
      <w:tr w:rsidR="00006D47">
        <w:tc>
          <w:tcPr>
            <w:tcW w:w="3343" w:type="dxa"/>
            <w:tcBorders>
              <w:bottom w:val="nil"/>
            </w:tcBorders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sym w:font="Symbol" w:char="F06C"/>
            </w:r>
            <w:r>
              <w:rPr>
                <w:rFonts w:ascii="Times New Roman" w:eastAsia="宋体" w:hAnsi="Times New Roman" w:cs="Times New Roman"/>
                <w:sz w:val="16"/>
              </w:rPr>
              <w:t xml:space="preserve"> width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波长宽度</w:t>
            </w:r>
          </w:p>
        </w:tc>
        <w:tc>
          <w:tcPr>
            <w:tcW w:w="7086" w:type="dxa"/>
            <w:tcBorders>
              <w:bottom w:val="nil"/>
            </w:tcBorders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3 nm</w:t>
            </w:r>
          </w:p>
        </w:tc>
      </w:tr>
      <w:tr w:rsidR="00006D47">
        <w:trPr>
          <w:trHeight w:val="258"/>
        </w:trPr>
        <w:tc>
          <w:tcPr>
            <w:tcW w:w="3343" w:type="dxa"/>
            <w:tcBorders>
              <w:top w:val="nil"/>
            </w:tcBorders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Modulation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调制模式</w:t>
            </w:r>
          </w:p>
        </w:tc>
        <w:tc>
          <w:tcPr>
            <w:tcW w:w="7086" w:type="dxa"/>
            <w:tcBorders>
              <w:top w:val="nil"/>
            </w:tcBorders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CW, 2, 270, 1k, 2k Hz</w:t>
            </w:r>
          </w:p>
        </w:tc>
      </w:tr>
    </w:tbl>
    <w:p w:rsidR="00006D47" w:rsidRDefault="00006D47">
      <w:pPr>
        <w:pStyle w:val="TinyText"/>
        <w:spacing w:before="120"/>
        <w:rPr>
          <w:rFonts w:ascii="Times New Roman" w:eastAsia="宋体" w:hAnsi="Times New Roman" w:cs="Times New Roman"/>
          <w:lang w:val="en-AU"/>
        </w:rPr>
      </w:pPr>
    </w:p>
    <w:p w:rsidR="00006D47" w:rsidRDefault="00006D47">
      <w:pPr>
        <w:pStyle w:val="TinyText"/>
        <w:spacing w:before="120"/>
        <w:rPr>
          <w:rFonts w:ascii="Times New Roman" w:eastAsia="宋体" w:hAnsi="Times New Roman" w:cs="Times New Roman"/>
          <w:lang w:val="en-AU"/>
        </w:rPr>
      </w:pPr>
    </w:p>
    <w:p w:rsidR="00006D47" w:rsidRDefault="00FB2CB8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caps/>
          <w:color w:val="7F7F7F" w:themeColor="accent5"/>
          <w:sz w:val="20"/>
          <w:lang w:eastAsia="zh-CN"/>
        </w:rPr>
      </w:pPr>
      <w:r>
        <w:rPr>
          <w:rFonts w:ascii="Times New Roman" w:eastAsia="宋体" w:hAnsi="Times New Roman" w:cs="Times New Roman"/>
          <w:sz w:val="18"/>
          <w:lang w:eastAsia="zh-CN"/>
        </w:rPr>
        <w:t>拥有澳大利亚和国际专利。技术资料如有变更，恕不另行通知，作为我们持续改进计划的一部分。</w:t>
      </w:r>
    </w:p>
    <w:p w:rsidR="00006D47" w:rsidRDefault="00FB2CB8">
      <w:pPr>
        <w:pStyle w:val="SmallerText"/>
        <w:rPr>
          <w:rFonts w:ascii="Times New Roman" w:eastAsia="宋体" w:hAnsi="Times New Roman" w:cs="Times New Roman"/>
          <w:lang w:val="en-AU" w:eastAsia="zh-CN"/>
        </w:rPr>
      </w:pPr>
      <w:r>
        <w:rPr>
          <w:rFonts w:ascii="Times New Roman" w:eastAsia="宋体" w:hAnsi="Times New Roman" w:cs="Times New Roman"/>
          <w:lang w:val="en-AU" w:eastAsia="zh-CN"/>
        </w:rPr>
        <w:t>可视激光是</w:t>
      </w:r>
      <w:r>
        <w:rPr>
          <w:rFonts w:ascii="Times New Roman" w:eastAsia="宋体" w:hAnsi="Times New Roman" w:cs="Times New Roman"/>
          <w:lang w:eastAsia="zh-CN"/>
        </w:rPr>
        <w:t>1</w:t>
      </w:r>
      <w:r>
        <w:rPr>
          <w:rFonts w:ascii="Times New Roman" w:eastAsia="宋体" w:hAnsi="Times New Roman" w:cs="Times New Roman"/>
          <w:lang w:eastAsia="zh-CN"/>
        </w:rPr>
        <w:t>级激光，</w:t>
      </w:r>
      <w:r>
        <w:rPr>
          <w:rFonts w:ascii="Times New Roman" w:eastAsia="宋体" w:hAnsi="Times New Roman" w:cs="Times New Roman"/>
          <w:lang w:val="en-AU" w:eastAsia="zh-CN"/>
        </w:rPr>
        <w:t>符合</w:t>
      </w:r>
      <w:r>
        <w:rPr>
          <w:rFonts w:ascii="Times New Roman" w:eastAsia="宋体" w:hAnsi="Times New Roman" w:cs="Times New Roman"/>
          <w:lang w:val="en-AU" w:eastAsia="zh-CN"/>
        </w:rPr>
        <w:t xml:space="preserve"> IEC60825-1 </w:t>
      </w:r>
      <w:r>
        <w:rPr>
          <w:rFonts w:ascii="Times New Roman" w:eastAsia="宋体" w:hAnsi="Times New Roman" w:cs="Times New Roman"/>
          <w:lang w:val="en-AU" w:eastAsia="zh-CN"/>
        </w:rPr>
        <w:t>及</w:t>
      </w:r>
      <w:r>
        <w:rPr>
          <w:rFonts w:ascii="Times New Roman" w:eastAsia="宋体" w:hAnsi="Times New Roman" w:cs="Times New Roman"/>
          <w:lang w:val="en-AU" w:eastAsia="zh-CN"/>
        </w:rPr>
        <w:t>21CFR1040.10.</w:t>
      </w:r>
      <w:r>
        <w:rPr>
          <w:rFonts w:ascii="Times New Roman" w:eastAsia="宋体" w:hAnsi="Times New Roman" w:cs="Times New Roman"/>
          <w:lang w:val="en-AU" w:eastAsia="zh-CN"/>
        </w:rPr>
        <w:t>标准</w:t>
      </w:r>
    </w:p>
    <w:p w:rsidR="00006D47" w:rsidRDefault="00006D47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</w:pPr>
    </w:p>
    <w:p w:rsidR="00006D47" w:rsidRDefault="00006D47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</w:pPr>
    </w:p>
    <w:p w:rsidR="00006D47" w:rsidRDefault="00006D47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</w:pPr>
    </w:p>
    <w:p w:rsidR="00006D47" w:rsidRDefault="00FB2CB8">
      <w:pPr>
        <w:pStyle w:val="TinyText"/>
        <w:rPr>
          <w:rFonts w:ascii="Times New Roman" w:eastAsia="宋体" w:hAnsi="Times New Roman" w:cs="Times New Roman"/>
          <w:sz w:val="2"/>
          <w:lang w:eastAsia="zh-CN"/>
        </w:rPr>
      </w:pPr>
      <w:r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  <w:t>一般规格</w:t>
      </w:r>
    </w:p>
    <w:tbl>
      <w:tblPr>
        <w:tblW w:w="10401" w:type="dxa"/>
        <w:tblInd w:w="2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7083"/>
      </w:tblGrid>
      <w:tr w:rsidR="00006D47">
        <w:trPr>
          <w:trHeight w:val="235"/>
        </w:trPr>
        <w:tc>
          <w:tcPr>
            <w:tcW w:w="3318" w:type="dxa"/>
            <w:tcBorders>
              <w:top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Parameters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参数</w:t>
            </w:r>
          </w:p>
        </w:tc>
        <w:tc>
          <w:tcPr>
            <w:tcW w:w="7083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ind w:left="128" w:firstLine="818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 xml:space="preserve">Values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数值</w:t>
            </w:r>
          </w:p>
        </w:tc>
      </w:tr>
      <w:tr w:rsidR="00006D47">
        <w:trPr>
          <w:trHeight w:val="612"/>
        </w:trPr>
        <w:tc>
          <w:tcPr>
            <w:tcW w:w="3318" w:type="dxa"/>
            <w:tcBorders>
              <w:top w:val="single" w:sz="4" w:space="0" w:color="BFBFBF"/>
            </w:tcBorders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Battery life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电池寿命</w:t>
            </w:r>
          </w:p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Size / Weight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尺寸重量</w:t>
            </w:r>
          </w:p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LCD size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/LCD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尺寸</w:t>
            </w:r>
          </w:p>
        </w:tc>
        <w:tc>
          <w:tcPr>
            <w:tcW w:w="7083" w:type="dxa"/>
            <w:tcBorders>
              <w:top w:val="single" w:sz="4" w:space="0" w:color="BFBFBF"/>
            </w:tcBorders>
            <w:vAlign w:val="center"/>
          </w:tcPr>
          <w:p w:rsidR="00006D47" w:rsidRDefault="00FB2CB8">
            <w:pPr>
              <w:pStyle w:val="TinyText"/>
              <w:spacing w:after="0"/>
              <w:ind w:firstLine="944"/>
              <w:rPr>
                <w:rFonts w:ascii="Times New Roman" w:eastAsia="宋体" w:hAnsi="Times New Roman" w:cs="Times New Roman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背光模式下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1000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小时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闪烁模式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200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小时</w:t>
            </w:r>
          </w:p>
          <w:p w:rsidR="00006D47" w:rsidRDefault="00FB2CB8">
            <w:pPr>
              <w:pStyle w:val="TinyText"/>
              <w:spacing w:after="0"/>
              <w:ind w:firstLine="944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190 x 105 x 35 mm (7.5 x 4.1 x 1.4”) / 420 gm (0.9 lb.). Shipping 1.5 Kg (3.3 lb.)</w:t>
            </w:r>
          </w:p>
          <w:p w:rsidR="00006D47" w:rsidRDefault="00FB2CB8">
            <w:pPr>
              <w:pStyle w:val="TinyText"/>
              <w:spacing w:after="0"/>
              <w:ind w:firstLine="944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74 x 55 mm / 2.9 x 2.2”</w:t>
            </w:r>
          </w:p>
        </w:tc>
      </w:tr>
      <w:tr w:rsidR="00006D47">
        <w:trPr>
          <w:trHeight w:val="933"/>
        </w:trPr>
        <w:tc>
          <w:tcPr>
            <w:tcW w:w="3318" w:type="dxa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Operating / Storage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使用存储文档</w:t>
            </w:r>
          </w:p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Relative humidity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湿度</w:t>
            </w:r>
          </w:p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Case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包装</w:t>
            </w:r>
          </w:p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Dust cap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防尘帽</w:t>
            </w:r>
          </w:p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Tone detection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频率测试</w:t>
            </w:r>
          </w:p>
        </w:tc>
        <w:tc>
          <w:tcPr>
            <w:tcW w:w="7083" w:type="dxa"/>
            <w:vAlign w:val="center"/>
          </w:tcPr>
          <w:p w:rsidR="00006D47" w:rsidRDefault="00FB2CB8">
            <w:pPr>
              <w:pStyle w:val="TinyText"/>
              <w:spacing w:after="0"/>
              <w:ind w:firstLine="944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-15 to 55 °C / -25 to 70 °C</w:t>
            </w:r>
          </w:p>
          <w:p w:rsidR="00006D47" w:rsidRDefault="00FB2CB8">
            <w:pPr>
              <w:pStyle w:val="TinyText"/>
              <w:spacing w:after="0"/>
              <w:ind w:firstLine="944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0 ~ 95 %</w:t>
            </w:r>
          </w:p>
          <w:p w:rsidR="00006D47" w:rsidRDefault="00FB2CB8">
            <w:pPr>
              <w:pStyle w:val="TinyText"/>
              <w:spacing w:after="0"/>
              <w:ind w:left="126" w:firstLine="833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PC/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橡胶护套，防潮，防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米跌落</w:t>
            </w:r>
          </w:p>
          <w:p w:rsidR="00006D47" w:rsidRDefault="00FB2CB8">
            <w:pPr>
              <w:pStyle w:val="TinyText"/>
              <w:spacing w:after="0"/>
              <w:ind w:firstLine="944"/>
              <w:rPr>
                <w:rFonts w:ascii="Times New Roman" w:eastAsia="宋体" w:hAnsi="Times New Roman" w:cs="Times New Roman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帽式，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打开时起倾斜保护作用</w:t>
            </w:r>
          </w:p>
          <w:p w:rsidR="00006D47" w:rsidRDefault="00FB2CB8">
            <w:pPr>
              <w:pStyle w:val="TinyText"/>
              <w:spacing w:after="0"/>
              <w:ind w:firstLine="944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150 ~ 9900 Hz ± 1 %</w:t>
            </w:r>
          </w:p>
        </w:tc>
      </w:tr>
      <w:tr w:rsidR="00006D47">
        <w:trPr>
          <w:trHeight w:val="584"/>
        </w:trPr>
        <w:tc>
          <w:tcPr>
            <w:tcW w:w="3318" w:type="dxa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Max / min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最大最小值</w:t>
            </w:r>
          </w:p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Power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电源</w:t>
            </w:r>
          </w:p>
          <w:p w:rsidR="00006D47" w:rsidRDefault="00006D47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</w:p>
        </w:tc>
        <w:tc>
          <w:tcPr>
            <w:tcW w:w="7083" w:type="dxa"/>
            <w:vAlign w:val="center"/>
          </w:tcPr>
          <w:p w:rsidR="00006D47" w:rsidRDefault="00FB2CB8">
            <w:pPr>
              <w:pStyle w:val="TinyText"/>
              <w:spacing w:after="0"/>
              <w:ind w:firstLine="944"/>
              <w:rPr>
                <w:rFonts w:ascii="Times New Roman" w:eastAsia="宋体" w:hAnsi="Times New Roman" w:cs="Times New Roman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记录最大最小值保证测试稳定性</w:t>
            </w:r>
          </w:p>
          <w:p w:rsidR="00006D47" w:rsidRDefault="00FB2CB8">
            <w:pPr>
              <w:pStyle w:val="TinyText"/>
              <w:spacing w:after="0"/>
              <w:ind w:left="945" w:firstLine="6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 xml:space="preserve">2 x Alkaline / Lithium AA cells   or   2 x NiMH AA cells,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用户可选充电功能</w:t>
            </w:r>
            <w:r>
              <w:rPr>
                <w:rFonts w:ascii="Times New Roman" w:eastAsia="宋体" w:hAnsi="Times New Roman" w:cs="Times New Roman"/>
                <w:sz w:val="16"/>
              </w:rPr>
              <w:t>; micro USB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外接充电口</w:t>
            </w:r>
            <w:r>
              <w:rPr>
                <w:rFonts w:ascii="Times New Roman" w:eastAsia="宋体" w:hAnsi="Times New Roman" w:cs="Times New Roman"/>
                <w:sz w:val="16"/>
              </w:rPr>
              <w:t xml:space="preserve">;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自动关机，低电量报警功能可选。背光显示</w:t>
            </w:r>
          </w:p>
        </w:tc>
      </w:tr>
      <w:tr w:rsidR="00006D47">
        <w:trPr>
          <w:trHeight w:val="612"/>
        </w:trPr>
        <w:tc>
          <w:tcPr>
            <w:tcW w:w="3318" w:type="dxa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Memory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存储</w:t>
            </w:r>
          </w:p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USB interfaces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USB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接口</w:t>
            </w:r>
          </w:p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Calibration cycle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校准时间</w:t>
            </w:r>
          </w:p>
        </w:tc>
        <w:tc>
          <w:tcPr>
            <w:tcW w:w="7083" w:type="dxa"/>
            <w:vAlign w:val="center"/>
          </w:tcPr>
          <w:p w:rsidR="00006D47" w:rsidRDefault="00FB2CB8">
            <w:pPr>
              <w:pStyle w:val="TinyText"/>
              <w:spacing w:after="0"/>
              <w:ind w:left="126" w:firstLine="833"/>
              <w:rPr>
                <w:rFonts w:ascii="Times New Roman" w:eastAsia="宋体" w:hAnsi="Times New Roman" w:cs="Times New Roman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自带内存可存储</w:t>
            </w:r>
            <w:r>
              <w:rPr>
                <w:rFonts w:ascii="Times New Roman" w:eastAsia="宋体" w:hAnsi="Times New Roman" w:cs="Times New Roman"/>
                <w:sz w:val="16"/>
                <w:lang w:eastAsia="zh-CN"/>
              </w:rPr>
              <w:t>1000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条</w:t>
            </w:r>
            <w:r>
              <w:rPr>
                <w:rFonts w:ascii="Times New Roman" w:eastAsia="宋体" w:hAnsi="Times New Roman" w:cs="Times New Roman"/>
                <w:sz w:val="16"/>
                <w:lang w:eastAsia="zh-CN"/>
              </w:rPr>
              <w:t xml:space="preserve"> 4-</w:t>
            </w:r>
            <w:r>
              <w:rPr>
                <w:rFonts w:ascii="Times New Roman" w:eastAsia="宋体" w:hAnsi="Times New Roman" w:cs="Times New Roman"/>
                <w:sz w:val="16"/>
              </w:rPr>
              <w:t>λ</w:t>
            </w:r>
            <w:r>
              <w:rPr>
                <w:rFonts w:ascii="Times New Roman" w:eastAsia="宋体" w:hAnsi="Times New Roman" w:cs="Times New Roman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测试结果（带时间和日期）</w:t>
            </w:r>
          </w:p>
          <w:p w:rsidR="00006D47" w:rsidRDefault="00FB2CB8">
            <w:pPr>
              <w:pStyle w:val="TinyText"/>
              <w:spacing w:after="0"/>
              <w:ind w:left="959" w:hanging="14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USB-micro type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用作充电等</w:t>
            </w:r>
            <w:r>
              <w:rPr>
                <w:rFonts w:ascii="Times New Roman" w:eastAsia="宋体" w:hAnsi="Times New Roman" w:cs="Times New Roman"/>
                <w:sz w:val="16"/>
              </w:rPr>
              <w:t>; USB-A type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用作插拔存储卡</w:t>
            </w:r>
          </w:p>
          <w:p w:rsidR="00006D47" w:rsidRDefault="00FB2CB8">
            <w:pPr>
              <w:pStyle w:val="TinyText"/>
              <w:spacing w:after="0"/>
              <w:ind w:firstLine="944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 xml:space="preserve">3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年</w:t>
            </w:r>
          </w:p>
        </w:tc>
      </w:tr>
    </w:tbl>
    <w:p w:rsidR="00006D47" w:rsidRDefault="00006D47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</w:rPr>
      </w:pPr>
    </w:p>
    <w:p w:rsidR="00006D47" w:rsidRDefault="00006D47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</w:rPr>
      </w:pPr>
    </w:p>
    <w:p w:rsidR="00006D47" w:rsidRDefault="00006D47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</w:rPr>
      </w:pPr>
    </w:p>
    <w:p w:rsidR="00006D47" w:rsidRDefault="00FB2CB8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</w:rPr>
      </w:pPr>
      <w:r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  <w:t>订购信息</w:t>
      </w:r>
      <w:r>
        <w:rPr>
          <w:rFonts w:ascii="Times New Roman" w:eastAsia="宋体" w:hAnsi="Times New Roman" w:cs="Times New Roman"/>
          <w:b/>
          <w:caps/>
          <w:color w:val="7F7F7F" w:themeColor="accent5"/>
          <w:sz w:val="20"/>
        </w:rPr>
        <w:t xml:space="preserve">                             </w:t>
      </w:r>
    </w:p>
    <w:p w:rsidR="00006D47" w:rsidRDefault="00006D47">
      <w:pPr>
        <w:pStyle w:val="TinyText"/>
        <w:rPr>
          <w:rFonts w:ascii="Times New Roman" w:eastAsia="宋体" w:hAnsi="Times New Roman" w:cs="Times New Roman"/>
          <w:sz w:val="2"/>
        </w:rPr>
      </w:pPr>
    </w:p>
    <w:tbl>
      <w:tblPr>
        <w:tblW w:w="10849" w:type="dxa"/>
        <w:tblInd w:w="28" w:type="dxa"/>
        <w:tblBorders>
          <w:top w:val="single" w:sz="4" w:space="0" w:color="D9D9D9"/>
          <w:bottom w:val="single" w:sz="4" w:space="0" w:color="D9D9D9"/>
          <w:insideH w:val="single" w:sz="4" w:space="0" w:color="D9D9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91"/>
        <w:gridCol w:w="7158"/>
      </w:tblGrid>
      <w:tr w:rsidR="00006D47" w:rsidTr="006403F9">
        <w:trPr>
          <w:trHeight w:val="306"/>
        </w:trPr>
        <w:tc>
          <w:tcPr>
            <w:tcW w:w="3691" w:type="dxa"/>
            <w:tcBorders>
              <w:bottom w:val="single" w:sz="4" w:space="0" w:color="D9D9D9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Description</w:t>
            </w:r>
          </w:p>
        </w:tc>
        <w:tc>
          <w:tcPr>
            <w:tcW w:w="7158" w:type="dxa"/>
            <w:tcBorders>
              <w:left w:val="single" w:sz="4" w:space="0" w:color="FFFFFF"/>
              <w:bottom w:val="single" w:sz="4" w:space="0" w:color="D9D9D9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Part Number</w:t>
            </w:r>
          </w:p>
        </w:tc>
      </w:tr>
      <w:tr w:rsidR="00006D47" w:rsidTr="006403F9">
        <w:trPr>
          <w:trHeight w:val="251"/>
        </w:trPr>
        <w:tc>
          <w:tcPr>
            <w:tcW w:w="3691" w:type="dxa"/>
            <w:tcBorders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Instrument, Power Meter </w:t>
            </w:r>
            <w:proofErr w:type="spellStart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InGaAs</w:t>
            </w:r>
            <w:proofErr w:type="spellEnd"/>
          </w:p>
        </w:tc>
        <w:tc>
          <w:tcPr>
            <w:tcW w:w="7158" w:type="dxa"/>
            <w:tcBorders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KI2600-InGaAs</w:t>
            </w:r>
          </w:p>
        </w:tc>
      </w:tr>
      <w:tr w:rsidR="00006D47" w:rsidTr="006403F9">
        <w:trPr>
          <w:trHeight w:val="289"/>
        </w:trPr>
        <w:tc>
          <w:tcPr>
            <w:tcW w:w="3691" w:type="dxa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Instrument, Power Meter </w:t>
            </w:r>
            <w:proofErr w:type="spellStart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InGaAs</w:t>
            </w:r>
            <w:proofErr w:type="spellEnd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 VFL</w:t>
            </w:r>
          </w:p>
        </w:tc>
        <w:tc>
          <w:tcPr>
            <w:tcW w:w="7158" w:type="dxa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KI2601-InGaAs</w:t>
            </w:r>
          </w:p>
        </w:tc>
      </w:tr>
      <w:tr w:rsidR="00006D47" w:rsidTr="006403F9">
        <w:trPr>
          <w:trHeight w:val="232"/>
        </w:trPr>
        <w:tc>
          <w:tcPr>
            <w:tcW w:w="3691" w:type="dxa"/>
            <w:tcBorders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Instrument, Power Meter H5</w:t>
            </w:r>
          </w:p>
        </w:tc>
        <w:tc>
          <w:tcPr>
            <w:tcW w:w="7158" w:type="dxa"/>
            <w:tcBorders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KI2600-H5</w:t>
            </w:r>
          </w:p>
        </w:tc>
      </w:tr>
      <w:tr w:rsidR="00006D47" w:rsidTr="006403F9">
        <w:trPr>
          <w:trHeight w:val="287"/>
        </w:trPr>
        <w:tc>
          <w:tcPr>
            <w:tcW w:w="3691" w:type="dxa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Instrument, Power Meter H5, VFL</w:t>
            </w:r>
          </w:p>
        </w:tc>
        <w:tc>
          <w:tcPr>
            <w:tcW w:w="7158" w:type="dxa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KI2601-H5</w:t>
            </w:r>
          </w:p>
        </w:tc>
      </w:tr>
      <w:tr w:rsidR="00006D47" w:rsidTr="006403F9">
        <w:trPr>
          <w:trHeight w:val="234"/>
        </w:trPr>
        <w:tc>
          <w:tcPr>
            <w:tcW w:w="3691" w:type="dxa"/>
            <w:tcBorders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Instrument, Power Meter Ge</w:t>
            </w:r>
          </w:p>
        </w:tc>
        <w:tc>
          <w:tcPr>
            <w:tcW w:w="7158" w:type="dxa"/>
            <w:tcBorders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KI2600-Ge </w:t>
            </w:r>
          </w:p>
        </w:tc>
      </w:tr>
      <w:tr w:rsidR="00006D47" w:rsidTr="006403F9">
        <w:trPr>
          <w:trHeight w:val="319"/>
        </w:trPr>
        <w:tc>
          <w:tcPr>
            <w:tcW w:w="3691" w:type="dxa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Instrument, Power Meter Ge, VFL</w:t>
            </w:r>
          </w:p>
        </w:tc>
        <w:tc>
          <w:tcPr>
            <w:tcW w:w="7158" w:type="dxa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945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KI2601-Ge</w:t>
            </w:r>
          </w:p>
        </w:tc>
      </w:tr>
    </w:tbl>
    <w:p w:rsidR="00006D47" w:rsidRDefault="00006D47">
      <w:pPr>
        <w:pStyle w:val="SmallerText"/>
        <w:rPr>
          <w:rFonts w:ascii="Times New Roman" w:eastAsia="宋体" w:hAnsi="Times New Roman" w:cs="Times New Roman"/>
          <w:lang w:val="en-AU"/>
        </w:rPr>
      </w:pPr>
    </w:p>
    <w:p w:rsidR="00006D47" w:rsidRDefault="00FB2CB8">
      <w:pPr>
        <w:pStyle w:val="SmallerText"/>
        <w:ind w:firstLine="154"/>
        <w:rPr>
          <w:rFonts w:ascii="Times New Roman" w:eastAsia="宋体" w:hAnsi="Times New Roman" w:cs="Times New Roman"/>
          <w:lang w:val="en-AU"/>
        </w:rPr>
      </w:pPr>
      <w:r>
        <w:rPr>
          <w:rFonts w:ascii="Times New Roman" w:eastAsia="宋体" w:hAnsi="Times New Roman" w:cs="Times New Roman"/>
          <w:lang w:val="en-AU" w:eastAsia="zh-CN"/>
        </w:rPr>
        <w:t>请查询非标规格</w:t>
      </w:r>
      <w:r>
        <w:rPr>
          <w:rFonts w:ascii="Times New Roman" w:eastAsia="宋体" w:hAnsi="Times New Roman" w:cs="Times New Roman"/>
          <w:lang w:val="en-AU"/>
        </w:rPr>
        <w:t xml:space="preserve">                            </w:t>
      </w:r>
    </w:p>
    <w:p w:rsidR="00006D47" w:rsidRDefault="00006D47">
      <w:pPr>
        <w:pStyle w:val="TinyText"/>
        <w:rPr>
          <w:rFonts w:ascii="Times New Roman" w:eastAsia="宋体" w:hAnsi="Times New Roman" w:cs="Times New Roman"/>
          <w:lang w:val="en-AU"/>
        </w:rPr>
      </w:pPr>
    </w:p>
    <w:p w:rsidR="00006D47" w:rsidRDefault="00006D47">
      <w:pPr>
        <w:pStyle w:val="TinyText"/>
        <w:rPr>
          <w:rFonts w:ascii="Times New Roman" w:eastAsia="宋体" w:hAnsi="Times New Roman" w:cs="Times New Roman"/>
        </w:rPr>
      </w:pPr>
    </w:p>
    <w:p w:rsidR="00006D47" w:rsidRDefault="00006D47">
      <w:pPr>
        <w:pStyle w:val="TinyText"/>
        <w:rPr>
          <w:rFonts w:ascii="Times New Roman" w:eastAsia="宋体" w:hAnsi="Times New Roman" w:cs="Times New Roman"/>
        </w:rPr>
      </w:pPr>
    </w:p>
    <w:p w:rsidR="00006D47" w:rsidRDefault="00006D47">
      <w:pPr>
        <w:pStyle w:val="TinyText"/>
        <w:rPr>
          <w:rFonts w:ascii="Times New Roman" w:eastAsia="宋体" w:hAnsi="Times New Roman" w:cs="Times New Roman"/>
          <w:lang w:val="en-AU"/>
        </w:rPr>
      </w:pPr>
    </w:p>
    <w:p w:rsidR="00006D47" w:rsidRDefault="00006D47">
      <w:pPr>
        <w:pStyle w:val="TinyText"/>
        <w:rPr>
          <w:rFonts w:ascii="Times New Roman" w:eastAsia="宋体" w:hAnsi="Times New Roman" w:cs="Times New Roman"/>
          <w:lang w:val="en-AU"/>
        </w:rPr>
        <w:sectPr w:rsidR="00006D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6D47" w:rsidRDefault="00FB2CB8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10"/>
          <w:lang w:eastAsia="zh-CN"/>
        </w:rPr>
      </w:pPr>
      <w:r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  <w:lastRenderedPageBreak/>
        <w:t>标准配件</w:t>
      </w:r>
    </w:p>
    <w:tbl>
      <w:tblPr>
        <w:tblW w:w="10387" w:type="dxa"/>
        <w:tblInd w:w="28" w:type="dxa"/>
        <w:tblBorders>
          <w:top w:val="single" w:sz="4" w:space="0" w:color="D9D9D9"/>
          <w:bottom w:val="single" w:sz="4" w:space="0" w:color="D9D9D9"/>
          <w:insideH w:val="single" w:sz="4" w:space="0" w:color="D9D9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5"/>
        <w:gridCol w:w="2638"/>
        <w:gridCol w:w="2674"/>
      </w:tblGrid>
      <w:tr w:rsidR="00006D47">
        <w:tc>
          <w:tcPr>
            <w:tcW w:w="5075" w:type="dxa"/>
            <w:vMerge w:val="restart"/>
            <w:tcBorders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Description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配件</w:t>
            </w:r>
          </w:p>
        </w:tc>
        <w:tc>
          <w:tcPr>
            <w:tcW w:w="5312" w:type="dxa"/>
            <w:gridSpan w:val="2"/>
            <w:tcBorders>
              <w:left w:val="single" w:sz="4" w:space="0" w:color="FFFFFF"/>
              <w:bottom w:val="single" w:sz="4" w:space="0" w:color="D9D9D9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Quantity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/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数量</w:t>
            </w:r>
          </w:p>
        </w:tc>
      </w:tr>
      <w:tr w:rsidR="00006D47">
        <w:tc>
          <w:tcPr>
            <w:tcW w:w="5075" w:type="dxa"/>
            <w:vMerge/>
            <w:tcBorders>
              <w:bottom w:val="single" w:sz="4" w:space="0" w:color="D9D9D9"/>
              <w:right w:val="single" w:sz="4" w:space="0" w:color="FFFFFF"/>
            </w:tcBorders>
            <w:shd w:val="clear" w:color="auto" w:fill="BFBFBF"/>
            <w:vAlign w:val="bottom"/>
          </w:tcPr>
          <w:p w:rsidR="00006D47" w:rsidRDefault="00006D47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</w:p>
        </w:tc>
        <w:tc>
          <w:tcPr>
            <w:tcW w:w="2638" w:type="dxa"/>
            <w:tcBorders>
              <w:left w:val="single" w:sz="4" w:space="0" w:color="FFFFFF"/>
              <w:bottom w:val="single" w:sz="4" w:space="0" w:color="D9D9D9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KI 2600 series</w:t>
            </w:r>
          </w:p>
        </w:tc>
        <w:tc>
          <w:tcPr>
            <w:tcW w:w="2674" w:type="dxa"/>
            <w:tcBorders>
              <w:left w:val="single" w:sz="4" w:space="0" w:color="FFFFFF"/>
              <w:bottom w:val="single" w:sz="4" w:space="0" w:color="D9D9D9"/>
            </w:tcBorders>
            <w:shd w:val="clear" w:color="auto" w:fill="BFBFBF"/>
            <w:vAlign w:val="bottom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KI 2601 series</w:t>
            </w:r>
          </w:p>
        </w:tc>
      </w:tr>
      <w:tr w:rsidR="00006D47">
        <w:trPr>
          <w:trHeight w:val="221"/>
        </w:trPr>
        <w:tc>
          <w:tcPr>
            <w:tcW w:w="5075" w:type="dxa"/>
            <w:tcBorders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SC connector adaptor (OPT046)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/ SC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连接头</w:t>
            </w:r>
          </w:p>
        </w:tc>
        <w:tc>
          <w:tcPr>
            <w:tcW w:w="2638" w:type="dxa"/>
            <w:tcBorders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1</w:t>
            </w:r>
          </w:p>
        </w:tc>
        <w:tc>
          <w:tcPr>
            <w:tcW w:w="2674" w:type="dxa"/>
            <w:tcBorders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2</w:t>
            </w:r>
          </w:p>
        </w:tc>
      </w:tr>
      <w:tr w:rsidR="00006D47">
        <w:trPr>
          <w:trHeight w:val="178"/>
        </w:trPr>
        <w:tc>
          <w:tcPr>
            <w:tcW w:w="5075" w:type="dxa"/>
            <w:tcBorders>
              <w:top w:val="single" w:sz="4" w:space="0" w:color="D9D9D9"/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Operation manual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用户手册</w:t>
            </w:r>
          </w:p>
        </w:tc>
        <w:tc>
          <w:tcPr>
            <w:tcW w:w="5312" w:type="dxa"/>
            <w:gridSpan w:val="2"/>
            <w:tcBorders>
              <w:top w:val="single" w:sz="4" w:space="0" w:color="D9D9D9"/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1</w:t>
            </w:r>
          </w:p>
        </w:tc>
      </w:tr>
      <w:tr w:rsidR="00006D47">
        <w:trPr>
          <w:trHeight w:val="192"/>
        </w:trPr>
        <w:tc>
          <w:tcPr>
            <w:tcW w:w="5075" w:type="dxa"/>
            <w:tcBorders>
              <w:top w:val="nil"/>
              <w:bottom w:val="nil"/>
            </w:tcBorders>
            <w:shd w:val="clear" w:color="auto" w:fill="FFFFFF"/>
          </w:tcPr>
          <w:p w:rsidR="00006D47" w:rsidRDefault="00FB2CB8" w:rsidP="00764F09">
            <w:pPr>
              <w:pStyle w:val="TinyText"/>
              <w:tabs>
                <w:tab w:val="left" w:pos="3144"/>
              </w:tabs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bookmarkStart w:id="0" w:name="_GoBack" w:colFirst="0" w:colLast="0"/>
            <w:r>
              <w:rPr>
                <w:rFonts w:ascii="Times New Roman" w:eastAsia="宋体" w:hAnsi="Times New Roman" w:cs="Times New Roman"/>
                <w:sz w:val="16"/>
              </w:rPr>
              <w:t>QA certificates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/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合格证</w:t>
            </w:r>
            <w:r w:rsidR="00764F09">
              <w:rPr>
                <w:rFonts w:ascii="Times New Roman" w:eastAsia="宋体" w:hAnsi="Times New Roman" w:cs="Times New Roman"/>
                <w:sz w:val="16"/>
                <w:lang w:eastAsia="zh-CN"/>
              </w:rPr>
              <w:tab/>
            </w:r>
          </w:p>
        </w:tc>
        <w:tc>
          <w:tcPr>
            <w:tcW w:w="53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1</w:t>
            </w:r>
          </w:p>
        </w:tc>
      </w:tr>
      <w:bookmarkEnd w:id="0"/>
      <w:tr w:rsidR="00006D47">
        <w:trPr>
          <w:trHeight w:val="203"/>
        </w:trPr>
        <w:tc>
          <w:tcPr>
            <w:tcW w:w="5075" w:type="dxa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Calibration certificate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/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校准证书</w:t>
            </w:r>
          </w:p>
        </w:tc>
        <w:tc>
          <w:tcPr>
            <w:tcW w:w="5312" w:type="dxa"/>
            <w:gridSpan w:val="2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1</w:t>
            </w:r>
          </w:p>
        </w:tc>
      </w:tr>
      <w:tr w:rsidR="00006D47">
        <w:trPr>
          <w:trHeight w:val="206"/>
        </w:trPr>
        <w:tc>
          <w:tcPr>
            <w:tcW w:w="5075" w:type="dxa"/>
            <w:tcBorders>
              <w:top w:val="single" w:sz="4" w:space="0" w:color="D9D9D9"/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Carry Pouch (OPT149)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/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便携包</w:t>
            </w:r>
          </w:p>
        </w:tc>
        <w:tc>
          <w:tcPr>
            <w:tcW w:w="5312" w:type="dxa"/>
            <w:gridSpan w:val="2"/>
            <w:tcBorders>
              <w:top w:val="single" w:sz="4" w:space="0" w:color="D9D9D9"/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1</w:t>
            </w:r>
          </w:p>
        </w:tc>
      </w:tr>
      <w:tr w:rsidR="00006D47">
        <w:trPr>
          <w:trHeight w:val="234"/>
        </w:trPr>
        <w:tc>
          <w:tcPr>
            <w:tcW w:w="5075" w:type="dxa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Carry strap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/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腕带</w:t>
            </w:r>
          </w:p>
        </w:tc>
        <w:tc>
          <w:tcPr>
            <w:tcW w:w="5312" w:type="dxa"/>
            <w:gridSpan w:val="2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1</w:t>
            </w:r>
          </w:p>
        </w:tc>
      </w:tr>
      <w:tr w:rsidR="00006D47">
        <w:trPr>
          <w:trHeight w:val="164"/>
        </w:trPr>
        <w:tc>
          <w:tcPr>
            <w:tcW w:w="5075" w:type="dxa"/>
            <w:tcBorders>
              <w:top w:val="single" w:sz="4" w:space="0" w:color="D9D9D9"/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USB-A to USB-micro type cable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/ USB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转换线</w:t>
            </w:r>
          </w:p>
        </w:tc>
        <w:tc>
          <w:tcPr>
            <w:tcW w:w="5312" w:type="dxa"/>
            <w:gridSpan w:val="2"/>
            <w:tcBorders>
              <w:top w:val="single" w:sz="4" w:space="0" w:color="D9D9D9"/>
              <w:bottom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1</w:t>
            </w:r>
          </w:p>
        </w:tc>
      </w:tr>
      <w:tr w:rsidR="00006D47">
        <w:trPr>
          <w:trHeight w:val="216"/>
        </w:trPr>
        <w:tc>
          <w:tcPr>
            <w:tcW w:w="5075" w:type="dxa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KITS™ Recording/Reporting software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 xml:space="preserve"> / </w:t>
            </w: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报告分析软件</w:t>
            </w:r>
          </w:p>
        </w:tc>
        <w:tc>
          <w:tcPr>
            <w:tcW w:w="5312" w:type="dxa"/>
            <w:gridSpan w:val="2"/>
            <w:tcBorders>
              <w:top w:val="nil"/>
              <w:bottom w:val="single" w:sz="4" w:space="0" w:color="D9D9D9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jc w:val="center"/>
              <w:rPr>
                <w:rFonts w:ascii="Times New Roman" w:eastAsia="宋体" w:hAnsi="Times New Roman" w:cs="Times New Roman"/>
                <w:sz w:val="16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lang w:eastAsia="zh-CN"/>
              </w:rPr>
              <w:t>官网免费下载</w:t>
            </w:r>
          </w:p>
        </w:tc>
      </w:tr>
    </w:tbl>
    <w:p w:rsidR="00006D47" w:rsidRDefault="00006D47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</w:rPr>
      </w:pPr>
    </w:p>
    <w:p w:rsidR="00006D47" w:rsidRDefault="00FB2CB8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</w:rPr>
      </w:pPr>
      <w:r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  <w:t>可选配件</w:t>
      </w:r>
    </w:p>
    <w:tbl>
      <w:tblPr>
        <w:tblpPr w:leftFromText="180" w:rightFromText="180" w:vertAnchor="text" w:horzAnchor="margin" w:tblpX="34" w:tblpY="214"/>
        <w:tblW w:w="10387" w:type="dxa"/>
        <w:tblBorders>
          <w:top w:val="single" w:sz="4" w:space="0" w:color="D9D9D9"/>
          <w:bottom w:val="single" w:sz="4" w:space="0" w:color="D9D9D9"/>
          <w:insideH w:val="single" w:sz="4" w:space="0" w:color="D9D9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82"/>
        <w:gridCol w:w="5305"/>
      </w:tblGrid>
      <w:tr w:rsidR="00006D47">
        <w:tc>
          <w:tcPr>
            <w:tcW w:w="5082" w:type="dxa"/>
            <w:tcBorders>
              <w:right w:val="single" w:sz="4" w:space="0" w:color="FFFFFF"/>
            </w:tcBorders>
            <w:shd w:val="clear" w:color="auto" w:fill="BFBFB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  <w:t>Description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 xml:space="preserve"> /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配件</w:t>
            </w:r>
          </w:p>
        </w:tc>
        <w:tc>
          <w:tcPr>
            <w:tcW w:w="5305" w:type="dxa"/>
            <w:tcBorders>
              <w:left w:val="single" w:sz="4" w:space="0" w:color="FFFFFF"/>
            </w:tcBorders>
            <w:shd w:val="clear" w:color="auto" w:fill="BFBFBF"/>
          </w:tcPr>
          <w:p w:rsidR="00006D47" w:rsidRDefault="00FB2CB8">
            <w:pPr>
              <w:pStyle w:val="TinyText"/>
              <w:spacing w:after="0"/>
              <w:ind w:firstLine="1586"/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  <w:t>Part number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 xml:space="preserve">/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料号</w:t>
            </w:r>
          </w:p>
        </w:tc>
      </w:tr>
      <w:tr w:rsidR="00006D47">
        <w:trPr>
          <w:trHeight w:val="255"/>
        </w:trPr>
        <w:tc>
          <w:tcPr>
            <w:tcW w:w="5082" w:type="dxa"/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  <w:t xml:space="preserve"> Carry Case, KI2x/KI7x/KI3x, small (Carry Case for 2 Instruments) 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便携包（可装两台仪器）</w:t>
            </w:r>
          </w:p>
        </w:tc>
        <w:tc>
          <w:tcPr>
            <w:tcW w:w="5305" w:type="dxa"/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ind w:firstLine="1586"/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  <w:t>OPT153*</w:t>
            </w:r>
          </w:p>
        </w:tc>
      </w:tr>
      <w:tr w:rsidR="00006D47">
        <w:trPr>
          <w:trHeight w:val="308"/>
        </w:trPr>
        <w:tc>
          <w:tcPr>
            <w:tcW w:w="5082" w:type="dxa"/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  <w:t xml:space="preserve">Carry Case, </w:t>
            </w:r>
            <w:proofErr w:type="spellStart"/>
            <w:r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  <w:t>Cletop</w:t>
            </w:r>
            <w:proofErr w:type="spellEnd"/>
            <w:r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  <w:t>, Cleaning Sticks, KI2x / KI9x, large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便携包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，清洁盒，清洁棒</w:t>
            </w:r>
          </w:p>
        </w:tc>
        <w:tc>
          <w:tcPr>
            <w:tcW w:w="5305" w:type="dxa"/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ind w:firstLine="1586"/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  <w:lang w:val="en-AU"/>
              </w:rPr>
              <w:t>OPT154B*</w:t>
            </w:r>
          </w:p>
        </w:tc>
      </w:tr>
    </w:tbl>
    <w:p w:rsidR="00006D47" w:rsidRDefault="00FB2CB8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16"/>
          <w:szCs w:val="16"/>
          <w:lang w:eastAsia="zh-CN"/>
        </w:rPr>
      </w:pPr>
      <w:r>
        <w:rPr>
          <w:rFonts w:ascii="Times New Roman" w:eastAsia="宋体" w:hAnsi="Times New Roman" w:cs="Times New Roman"/>
          <w:b/>
          <w:caps/>
          <w:color w:val="7F7F7F" w:themeColor="accent5"/>
          <w:sz w:val="16"/>
          <w:szCs w:val="16"/>
          <w:lang w:eastAsia="zh-CN"/>
        </w:rPr>
        <w:t>请访问</w:t>
      </w:r>
      <w:r>
        <w:rPr>
          <w:rFonts w:ascii="Times New Roman" w:eastAsia="宋体" w:hAnsi="Times New Roman" w:cs="Times New Roman"/>
          <w:lang w:val="en-AU"/>
        </w:rPr>
        <w:t>visit kingfisherfiber.com</w:t>
      </w:r>
      <w:r>
        <w:rPr>
          <w:rFonts w:ascii="Times New Roman" w:eastAsia="宋体" w:hAnsi="Times New Roman" w:cs="Times New Roman"/>
          <w:lang w:val="en-AU" w:eastAsia="zh-CN"/>
        </w:rPr>
        <w:t>网站查询更多光纤测试</w:t>
      </w:r>
      <w:r>
        <w:rPr>
          <w:rFonts w:ascii="Times New Roman" w:eastAsia="宋体" w:hAnsi="Times New Roman" w:cs="Times New Roman" w:hint="eastAsia"/>
          <w:lang w:val="en-AU" w:eastAsia="zh-CN"/>
        </w:rPr>
        <w:t>组</w:t>
      </w:r>
      <w:r>
        <w:rPr>
          <w:rFonts w:ascii="Times New Roman" w:eastAsia="宋体" w:hAnsi="Times New Roman" w:cs="Times New Roman"/>
          <w:lang w:val="en-AU" w:eastAsia="zh-CN"/>
        </w:rPr>
        <w:t>件</w:t>
      </w:r>
    </w:p>
    <w:p w:rsidR="00006D47" w:rsidRDefault="00FB2CB8">
      <w:pPr>
        <w:keepNext/>
        <w:keepLines/>
        <w:spacing w:before="40" w:after="0"/>
        <w:outlineLvl w:val="3"/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</w:pPr>
      <w:r>
        <w:rPr>
          <w:rFonts w:ascii="Times New Roman" w:eastAsia="宋体" w:hAnsi="Times New Roman" w:cs="Times New Roman"/>
          <w:b/>
          <w:caps/>
          <w:color w:val="7F7F7F" w:themeColor="accent5"/>
          <w:sz w:val="20"/>
          <w:lang w:eastAsia="zh-CN"/>
        </w:rPr>
        <w:t>可选可互换的连接器适配器</w:t>
      </w:r>
      <w:r>
        <w:rPr>
          <w:rFonts w:ascii="Times New Roman" w:eastAsia="宋体" w:hAnsi="Times New Roman" w:cs="Times New Roman" w:hint="eastAsia"/>
          <w:b/>
          <w:caps/>
          <w:color w:val="7F7F7F" w:themeColor="accent5"/>
          <w:sz w:val="20"/>
          <w:lang w:eastAsia="zh-CN"/>
        </w:rPr>
        <w:t>（选件）</w:t>
      </w:r>
    </w:p>
    <w:tbl>
      <w:tblPr>
        <w:tblW w:w="10448" w:type="dxa"/>
        <w:tblInd w:w="42" w:type="dxa"/>
        <w:tblBorders>
          <w:top w:val="single" w:sz="4" w:space="0" w:color="D9D9D9"/>
          <w:bottom w:val="single" w:sz="4" w:space="0" w:color="D9D9D9"/>
          <w:insideH w:val="single" w:sz="4" w:space="0" w:color="D9D9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44"/>
        <w:gridCol w:w="1559"/>
        <w:gridCol w:w="3827"/>
        <w:gridCol w:w="1418"/>
      </w:tblGrid>
      <w:tr w:rsidR="00006D47">
        <w:tc>
          <w:tcPr>
            <w:tcW w:w="364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Description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BFBFBF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Part number</w:t>
            </w:r>
          </w:p>
        </w:tc>
        <w:tc>
          <w:tcPr>
            <w:tcW w:w="3827" w:type="dxa"/>
            <w:tcBorders>
              <w:left w:val="single" w:sz="4" w:space="0" w:color="D9D9D9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Description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Part number</w:t>
            </w:r>
          </w:p>
        </w:tc>
      </w:tr>
      <w:tr w:rsidR="00006D47">
        <w:trPr>
          <w:trHeight w:val="234"/>
        </w:trPr>
        <w:tc>
          <w:tcPr>
            <w:tcW w:w="3644" w:type="dxa"/>
            <w:tcBorders>
              <w:top w:val="single" w:sz="4" w:space="0" w:color="FFFFFF"/>
              <w:left w:val="nil"/>
              <w:bottom w:val="single" w:sz="4" w:space="0" w:color="D9D9D9" w:themeColor="background1" w:themeShade="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 SC/FC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OPT051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D9D9D9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 SC/E2000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OPT060</w:t>
            </w:r>
          </w:p>
        </w:tc>
      </w:tr>
      <w:tr w:rsidR="00006D47">
        <w:trPr>
          <w:trHeight w:val="234"/>
        </w:trPr>
        <w:tc>
          <w:tcPr>
            <w:tcW w:w="3644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,SC/LC,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金属制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OPT076 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,SC/E2000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绿色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OPT060G</w:t>
            </w:r>
          </w:p>
        </w:tc>
      </w:tr>
      <w:tr w:rsidR="00006D47">
        <w:trPr>
          <w:trHeight w:val="234"/>
        </w:trPr>
        <w:tc>
          <w:tcPr>
            <w:tcW w:w="364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,SC/ST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OPT040</w:t>
            </w:r>
          </w:p>
        </w:tc>
        <w:tc>
          <w:tcPr>
            <w:tcW w:w="3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,, SC/Universal 1.25 mm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OPT084</w:t>
            </w:r>
          </w:p>
        </w:tc>
      </w:tr>
      <w:tr w:rsidR="00006D47">
        <w:trPr>
          <w:trHeight w:val="234"/>
        </w:trPr>
        <w:tc>
          <w:tcPr>
            <w:tcW w:w="3644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,SC/D4</w:t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OPT055</w:t>
            </w:r>
          </w:p>
        </w:tc>
        <w:tc>
          <w:tcPr>
            <w:tcW w:w="3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,, SC/Universal 2.5 mm</w:t>
            </w:r>
          </w:p>
        </w:tc>
        <w:tc>
          <w:tcPr>
            <w:tcW w:w="1418" w:type="dxa"/>
            <w:tcBorders>
              <w:top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OPT081</w:t>
            </w:r>
          </w:p>
        </w:tc>
      </w:tr>
      <w:tr w:rsidR="00006D47">
        <w:trPr>
          <w:trHeight w:val="235"/>
        </w:trPr>
        <w:tc>
          <w:tcPr>
            <w:tcW w:w="3644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 SC/MU</w:t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OPT080 </w:t>
            </w:r>
          </w:p>
        </w:tc>
        <w:tc>
          <w:tcPr>
            <w:tcW w:w="3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 SC/SMA 905/906</w:t>
            </w:r>
          </w:p>
        </w:tc>
        <w:tc>
          <w:tcPr>
            <w:tcW w:w="1418" w:type="dxa"/>
            <w:tcBorders>
              <w:top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OPT082</w:t>
            </w:r>
          </w:p>
          <w:p w:rsidR="00006D47" w:rsidRDefault="00006D47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006D47">
        <w:trPr>
          <w:trHeight w:val="235"/>
        </w:trPr>
        <w:tc>
          <w:tcPr>
            <w:tcW w:w="3644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,SC/LSA-DIN47256                                </w:t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OPT071</w:t>
            </w:r>
          </w:p>
        </w:tc>
        <w:tc>
          <w:tcPr>
            <w:tcW w:w="3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复合适配器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套餐套管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,, SC/F3000 or LC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单联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塑料制</w:t>
            </w:r>
          </w:p>
        </w:tc>
        <w:tc>
          <w:tcPr>
            <w:tcW w:w="1418" w:type="dxa"/>
            <w:tcBorders>
              <w:top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FFFFFF"/>
          </w:tcPr>
          <w:p w:rsidR="00006D47" w:rsidRDefault="00FB2CB8">
            <w:pPr>
              <w:pStyle w:val="TinyText"/>
              <w:spacing w:after="0"/>
              <w:ind w:firstLine="16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OPT072</w:t>
            </w:r>
          </w:p>
        </w:tc>
      </w:tr>
    </w:tbl>
    <w:p w:rsidR="00006D47" w:rsidRDefault="00FB2CB8">
      <w:pPr>
        <w:pStyle w:val="SmallerText"/>
        <w:spacing w:before="120" w:after="0"/>
        <w:ind w:firstLine="112"/>
        <w:rPr>
          <w:rFonts w:ascii="Times New Roman" w:eastAsia="宋体" w:hAnsi="Times New Roman" w:cs="Times New Roman"/>
          <w:sz w:val="18"/>
          <w:lang w:val="en-AU" w:eastAsia="zh-CN"/>
        </w:rPr>
      </w:pPr>
      <w:r>
        <w:rPr>
          <w:rFonts w:ascii="Times New Roman" w:eastAsia="宋体" w:hAnsi="Times New Roman" w:cs="Times New Roman"/>
          <w:sz w:val="18"/>
          <w:lang w:val="en-AU" w:eastAsia="zh-CN"/>
        </w:rPr>
        <w:t>光功率计既可以用</w:t>
      </w:r>
      <w:r>
        <w:rPr>
          <w:rFonts w:ascii="Times New Roman" w:eastAsia="宋体" w:hAnsi="Times New Roman" w:cs="Times New Roman"/>
          <w:sz w:val="18"/>
          <w:lang w:eastAsia="zh-CN"/>
        </w:rPr>
        <w:t>PC</w:t>
      </w:r>
      <w:r>
        <w:rPr>
          <w:rFonts w:ascii="Times New Roman" w:eastAsia="宋体" w:hAnsi="Times New Roman" w:cs="Times New Roman"/>
          <w:sz w:val="18"/>
          <w:lang w:eastAsia="zh-CN"/>
        </w:rPr>
        <w:t>连接器，也可以用</w:t>
      </w:r>
      <w:r>
        <w:rPr>
          <w:rFonts w:ascii="Times New Roman" w:eastAsia="宋体" w:hAnsi="Times New Roman" w:cs="Times New Roman"/>
          <w:sz w:val="18"/>
          <w:lang w:eastAsia="zh-CN"/>
        </w:rPr>
        <w:t>APC</w:t>
      </w:r>
      <w:r>
        <w:rPr>
          <w:rFonts w:ascii="Times New Roman" w:eastAsia="宋体" w:hAnsi="Times New Roman" w:cs="Times New Roman"/>
          <w:sz w:val="18"/>
          <w:lang w:eastAsia="zh-CN"/>
        </w:rPr>
        <w:t>连接器。</w:t>
      </w:r>
    </w:p>
    <w:p w:rsidR="00006D47" w:rsidRDefault="00FB2CB8">
      <w:pPr>
        <w:pStyle w:val="SmallerText"/>
        <w:spacing w:after="0"/>
        <w:rPr>
          <w:rFonts w:ascii="Times New Roman" w:eastAsia="宋体" w:hAnsi="Times New Roman" w:cs="Times New Roman"/>
          <w:lang w:val="en-AU"/>
        </w:rPr>
      </w:pPr>
      <w:r>
        <w:rPr>
          <w:rFonts w:ascii="Times New Roman" w:eastAsia="宋体" w:hAnsi="Times New Roman" w:cs="Times New Roman"/>
          <w:b/>
          <w:bCs/>
          <w:noProof/>
          <w:color w:val="215868"/>
          <w:lang w:eastAsia="zh-CN"/>
        </w:rPr>
        <w:drawing>
          <wp:inline distT="0" distB="0" distL="0" distR="0">
            <wp:extent cx="6522720" cy="641985"/>
            <wp:effectExtent l="0" t="0" r="0" b="133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90" cy="64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47" w:rsidRDefault="00FB2CB8">
      <w:pPr>
        <w:pStyle w:val="TinyText"/>
        <w:ind w:firstLine="284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sz w:val="14"/>
          <w:lang w:eastAsia="zh-CN"/>
        </w:rPr>
        <w:t>历史记录</w:t>
      </w:r>
      <w:r>
        <w:rPr>
          <w:rFonts w:ascii="Times New Roman" w:eastAsia="宋体" w:hAnsi="Times New Roman" w:cs="Times New Roman"/>
        </w:rPr>
        <w:t xml:space="preserve">     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7088"/>
      </w:tblGrid>
      <w:tr w:rsidR="00006D47">
        <w:trPr>
          <w:trHeight w:val="233"/>
        </w:trPr>
        <w:tc>
          <w:tcPr>
            <w:tcW w:w="846" w:type="dxa"/>
          </w:tcPr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Revision</w:t>
            </w:r>
          </w:p>
        </w:tc>
        <w:tc>
          <w:tcPr>
            <w:tcW w:w="1134" w:type="dxa"/>
          </w:tcPr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Editor</w:t>
            </w:r>
          </w:p>
        </w:tc>
        <w:tc>
          <w:tcPr>
            <w:tcW w:w="7088" w:type="dxa"/>
          </w:tcPr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Change Description</w:t>
            </w:r>
          </w:p>
        </w:tc>
      </w:tr>
      <w:tr w:rsidR="00006D47">
        <w:trPr>
          <w:trHeight w:val="278"/>
        </w:trPr>
        <w:tc>
          <w:tcPr>
            <w:tcW w:w="846" w:type="dxa"/>
          </w:tcPr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Jul 2016</w:t>
            </w:r>
          </w:p>
        </w:tc>
        <w:tc>
          <w:tcPr>
            <w:tcW w:w="850" w:type="dxa"/>
          </w:tcPr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TO Ng</w:t>
            </w:r>
          </w:p>
        </w:tc>
        <w:tc>
          <w:tcPr>
            <w:tcW w:w="7088" w:type="dxa"/>
          </w:tcPr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In </w:t>
            </w:r>
            <w:r>
              <w:rPr>
                <w:rFonts w:ascii="Times New Roman" w:eastAsia="宋体" w:hAnsi="Times New Roman" w:cs="Times New Roman"/>
                <w:b/>
                <w:color w:val="7F7F7F" w:themeColor="text1" w:themeTint="80"/>
              </w:rPr>
              <w:t>SPECIFICATIONS</w:t>
            </w:r>
            <w:r>
              <w:rPr>
                <w:rFonts w:ascii="Times New Roman" w:eastAsia="宋体" w:hAnsi="Times New Roman" w:cs="Times New Roman"/>
              </w:rPr>
              <w:t xml:space="preserve"> section:</w:t>
            </w:r>
          </w:p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Changed, </w:t>
            </w:r>
          </w:p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  <w:i/>
              </w:rPr>
            </w:pPr>
            <w:r>
              <w:rPr>
                <w:rFonts w:ascii="Times New Roman" w:eastAsia="宋体" w:hAnsi="Times New Roman" w:cs="Times New Roman"/>
                <w:i/>
              </w:rPr>
              <w:t>“Note 3: Includes contributions of: varying optical connector types, calibration uncertainty, full temperature, dynamic range and fiber core diameter up to 200 um.”</w:t>
            </w:r>
          </w:p>
          <w:p w:rsidR="00006D47" w:rsidRDefault="00006D47">
            <w:pPr>
              <w:pStyle w:val="SmallerText"/>
              <w:spacing w:after="0"/>
              <w:rPr>
                <w:rFonts w:ascii="Times New Roman" w:eastAsia="宋体" w:hAnsi="Times New Roman" w:cs="Times New Roman"/>
                <w:color w:val="0070C0"/>
                <w:sz w:val="20"/>
              </w:rPr>
            </w:pPr>
          </w:p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  <w:color w:val="595959" w:themeColor="text1" w:themeTint="A6"/>
              </w:rPr>
            </w:pPr>
            <w:r>
              <w:rPr>
                <w:rFonts w:ascii="Times New Roman" w:eastAsia="宋体" w:hAnsi="Times New Roman" w:cs="Times New Roman"/>
                <w:color w:val="595959" w:themeColor="text1" w:themeTint="A6"/>
              </w:rPr>
              <w:t>to,</w:t>
            </w:r>
          </w:p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  <w:i/>
              </w:rPr>
            </w:pPr>
            <w:r>
              <w:rPr>
                <w:rFonts w:ascii="Times New Roman" w:eastAsia="宋体" w:hAnsi="Times New Roman" w:cs="Times New Roman"/>
                <w:i/>
              </w:rPr>
              <w:t xml:space="preserve">“Note 3: Includes contributions of: varying optical connector types, calibration uncertainty, </w:t>
            </w:r>
            <w:proofErr w:type="gramStart"/>
            <w:r>
              <w:rPr>
                <w:rFonts w:ascii="Times New Roman" w:eastAsia="宋体" w:hAnsi="Times New Roman" w:cs="Times New Roman"/>
                <w:i/>
                <w:color w:val="FF0000"/>
              </w:rPr>
              <w:t>linearity</w:t>
            </w:r>
            <w:proofErr w:type="gramEnd"/>
            <w:r>
              <w:rPr>
                <w:rFonts w:ascii="Times New Roman" w:eastAsia="宋体" w:hAnsi="Times New Roman" w:cs="Times New Roman"/>
                <w:i/>
                <w:color w:val="FF0000"/>
              </w:rPr>
              <w:t xml:space="preserve"> over temperature &amp; range</w:t>
            </w:r>
            <w:r>
              <w:rPr>
                <w:rFonts w:ascii="Times New Roman" w:eastAsia="宋体" w:hAnsi="Times New Roman" w:cs="Times New Roman"/>
                <w:i/>
              </w:rPr>
              <w:t xml:space="preserve">, and fiber core diameter up to 200 </w:t>
            </w:r>
            <w:r>
              <w:rPr>
                <w:rFonts w:ascii="Times New Roman" w:eastAsia="宋体" w:hAnsi="Times New Roman" w:cs="Times New Roman"/>
                <w:i/>
              </w:rPr>
              <w:t>m.”</w:t>
            </w:r>
          </w:p>
          <w:p w:rsidR="00006D47" w:rsidRDefault="00006D47">
            <w:pPr>
              <w:pStyle w:val="SmallerText"/>
              <w:spacing w:after="0"/>
              <w:rPr>
                <w:rFonts w:ascii="Times New Roman" w:eastAsia="宋体" w:hAnsi="Times New Roman" w:cs="Times New Roman"/>
              </w:rPr>
            </w:pPr>
          </w:p>
          <w:p w:rsidR="00006D47" w:rsidRDefault="00FB2CB8">
            <w:pPr>
              <w:pStyle w:val="SmallerText"/>
              <w:spacing w:after="0"/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</w:rPr>
              <w:t>Reason of change: Detector’s responsivity linearity over temperature affect the power measurement uncertainty; see attachment……</w:t>
            </w:r>
            <w:r>
              <w:rPr>
                <w:rFonts w:ascii="Times New Roman" w:eastAsia="宋体" w:hAnsi="Times New Roman" w:cs="Times New Roman"/>
              </w:rPr>
              <w:object w:dxaOrig="978" w:dyaOrig="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31.8pt" o:ole="">
                  <v:imagedata r:id="rId15" o:title=""/>
                </v:shape>
                <o:OLEObject Type="Embed" ProgID="Package" ShapeID="_x0000_i1025" DrawAspect="Icon" ObjectID="_1640070701" r:id="rId16"/>
              </w:objec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006D47" w:rsidRDefault="00006D47">
            <w:pPr>
              <w:pStyle w:val="SmallerText"/>
              <w:spacing w:after="0"/>
              <w:rPr>
                <w:rFonts w:ascii="Times New Roman" w:eastAsia="宋体" w:hAnsi="Times New Roman" w:cs="Times New Roman"/>
                <w:sz w:val="20"/>
              </w:rPr>
            </w:pPr>
          </w:p>
          <w:p w:rsidR="00006D47" w:rsidRDefault="00006D47">
            <w:pPr>
              <w:pStyle w:val="SmallerText"/>
              <w:spacing w:after="0"/>
              <w:rPr>
                <w:rFonts w:ascii="Times New Roman" w:eastAsia="宋体" w:hAnsi="Times New Roman" w:cs="Times New Roman"/>
                <w:b/>
              </w:rPr>
            </w:pPr>
          </w:p>
        </w:tc>
      </w:tr>
    </w:tbl>
    <w:p w:rsidR="00006D47" w:rsidRDefault="00006D47">
      <w:pPr>
        <w:pStyle w:val="TinyText"/>
        <w:rPr>
          <w:rFonts w:ascii="Times New Roman" w:hAnsi="Times New Roman" w:cs="Times New Roman"/>
        </w:rPr>
      </w:pPr>
    </w:p>
    <w:sectPr w:rsidR="00006D47">
      <w:headerReference w:type="default" r:id="rId17"/>
      <w:footerReference w:type="default" r:id="rId18"/>
      <w:pgSz w:w="11906" w:h="16838"/>
      <w:pgMar w:top="720" w:right="849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1B" w:rsidRDefault="0069341B">
      <w:pPr>
        <w:spacing w:after="0" w:line="240" w:lineRule="auto"/>
      </w:pPr>
      <w:r>
        <w:separator/>
      </w:r>
    </w:p>
  </w:endnote>
  <w:endnote w:type="continuationSeparator" w:id="0">
    <w:p w:rsidR="0069341B" w:rsidRDefault="0069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47" w:rsidRDefault="00FB2CB8">
    <w:pPr>
      <w:pStyle w:val="TinyText"/>
      <w:pBdr>
        <w:top w:val="single" w:sz="8" w:space="1" w:color="285050" w:themeColor="text2"/>
      </w:pBdr>
      <w:spacing w:after="0" w:line="240" w:lineRule="auto"/>
    </w:pPr>
    <w:r>
      <w:t xml:space="preserve"> </w:t>
    </w:r>
  </w:p>
  <w:p w:rsidR="00006D47" w:rsidRDefault="00FB2CB8">
    <w:pPr>
      <w:pStyle w:val="Footer"/>
      <w:tabs>
        <w:tab w:val="clear" w:pos="4513"/>
        <w:tab w:val="clear" w:pos="9026"/>
        <w:tab w:val="center" w:pos="5387"/>
        <w:tab w:val="right" w:pos="10466"/>
      </w:tabs>
      <w:rPr>
        <w:b/>
        <w:bCs/>
        <w:color w:val="285050" w:themeColor="text2"/>
        <w:sz w:val="24"/>
        <w:szCs w:val="24"/>
      </w:rPr>
    </w:pPr>
    <w:r>
      <w:rPr>
        <w:noProof/>
        <w:lang w:eastAsia="zh-CN"/>
      </w:rPr>
      <w:drawing>
        <wp:inline distT="0" distB="0" distL="0" distR="0">
          <wp:extent cx="1532890" cy="463550"/>
          <wp:effectExtent l="0" t="0" r="6350" b="8890"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>
                    <a:picLocks noChangeAspect="1"/>
                  </pic:cNvPicPr>
                </pic:nvPicPr>
                <pic:blipFill>
                  <a:blip r:embed="rId1" cstate="print"/>
                  <a:srcRect t="-1" b="-5815"/>
                  <a:stretch>
                    <a:fillRect/>
                  </a:stretch>
                </pic:blipFill>
                <pic:spPr>
                  <a:xfrm>
                    <a:off x="0" y="0"/>
                    <a:ext cx="1544501" cy="46706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zh-CN"/>
      </w:rPr>
      <w:drawing>
        <wp:inline distT="0" distB="0" distL="0" distR="0">
          <wp:extent cx="881380" cy="279400"/>
          <wp:effectExtent l="0" t="0" r="2540" b="0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Picture 20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3279"/>
                  <a:stretch>
                    <a:fillRect/>
                  </a:stretch>
                </pic:blipFill>
                <pic:spPr>
                  <a:xfrm>
                    <a:off x="0" y="0"/>
                    <a:ext cx="882000" cy="27959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9341B">
      <w:rPr>
        <w:lang w:eastAsia="zh-CN"/>
      </w:rPr>
    </w:r>
    <w:r w:rsidR="0069341B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width:126.8pt;height:20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<v:textbox inset="0,0,0,0">
            <w:txbxContent>
              <w:p w:rsidR="006B646D" w:rsidRDefault="0069341B">
                <w:pPr>
                  <w:jc w:val="right"/>
                  <w:rPr>
                    <w:rStyle w:val="Hyperlink"/>
                    <w:b/>
                    <w:bCs/>
                    <w:color w:val="285050" w:themeColor="text2"/>
                    <w:sz w:val="24"/>
                    <w:szCs w:val="24"/>
                    <w:u w:val="none"/>
                  </w:rPr>
                </w:pPr>
                <w:hyperlink r:id="rId3" w:history="1">
                  <w:r w:rsidR="00FB2CB8">
                    <w:rPr>
                      <w:rStyle w:val="Hyperlink"/>
                      <w:b/>
                      <w:bCs/>
                      <w:color w:val="285050" w:themeColor="text2"/>
                      <w:sz w:val="24"/>
                      <w:szCs w:val="24"/>
                      <w:u w:val="none"/>
                    </w:rPr>
                    <w:t>kingfisherfiber.c</w:t>
                  </w:r>
                  <w:r w:rsidR="006B646D">
                    <w:rPr>
                      <w:rStyle w:val="Hyperlink"/>
                      <w:b/>
                      <w:bCs/>
                      <w:color w:val="285050" w:themeColor="text2"/>
                      <w:sz w:val="24"/>
                      <w:szCs w:val="24"/>
                      <w:u w:val="none"/>
                    </w:rPr>
                    <w:t>n</w:t>
                  </w:r>
                </w:hyperlink>
              </w:p>
              <w:p w:rsidR="006B646D" w:rsidRDefault="006B646D">
                <w:pPr>
                  <w:jc w:val="right"/>
                  <w:rPr>
                    <w:rStyle w:val="Hyperlink"/>
                    <w:b/>
                    <w:bCs/>
                    <w:color w:val="285050" w:themeColor="text2"/>
                    <w:sz w:val="24"/>
                    <w:szCs w:val="24"/>
                    <w:u w:val="none"/>
                  </w:rPr>
                </w:pPr>
              </w:p>
              <w:p w:rsidR="00006D47" w:rsidRDefault="00FB2CB8">
                <w:pPr>
                  <w:jc w:val="right"/>
                  <w:rPr>
                    <w:b/>
                    <w:bCs/>
                    <w:color w:val="285050" w:themeColor="text2"/>
                    <w:sz w:val="8"/>
                    <w:szCs w:val="8"/>
                  </w:rPr>
                </w:pPr>
                <w:r>
                  <w:rPr>
                    <w:b/>
                    <w:bCs/>
                    <w:color w:val="285050" w:themeColor="text2"/>
                    <w:sz w:val="24"/>
                    <w:szCs w:val="24"/>
                  </w:rPr>
                  <w:br/>
                </w:r>
              </w:p>
            </w:txbxContent>
          </v:textbox>
          <w10:anchorlock/>
        </v:shape>
      </w:pict>
    </w:r>
    <w:r>
      <w:rPr>
        <w:b/>
        <w:bCs/>
        <w:color w:val="285050" w:themeColor="text2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47" w:rsidRDefault="00006D47">
    <w:pPr>
      <w:pStyle w:val="TinyText"/>
      <w:spacing w:after="0" w:line="240" w:lineRule="auto"/>
      <w:rPr>
        <w:sz w:val="24"/>
        <w:szCs w:val="24"/>
      </w:rPr>
    </w:pPr>
  </w:p>
  <w:p w:rsidR="00006D47" w:rsidRDefault="00006D47">
    <w:pPr>
      <w:pStyle w:val="TinyText"/>
      <w:pBdr>
        <w:top w:val="single" w:sz="8" w:space="1" w:color="285050" w:themeColor="text2"/>
      </w:pBdr>
      <w:spacing w:after="0" w:line="240" w:lineRule="auto"/>
    </w:pPr>
  </w:p>
  <w:p w:rsidR="00006D47" w:rsidRDefault="00FB2CB8">
    <w:pPr>
      <w:pStyle w:val="Footer"/>
      <w:tabs>
        <w:tab w:val="clear" w:pos="4513"/>
        <w:tab w:val="clear" w:pos="9026"/>
        <w:tab w:val="center" w:pos="5387"/>
        <w:tab w:val="right" w:pos="10466"/>
      </w:tabs>
      <w:rPr>
        <w:b/>
        <w:bCs/>
        <w:color w:val="285050" w:themeColor="text2"/>
        <w:sz w:val="24"/>
        <w:szCs w:val="24"/>
      </w:rPr>
    </w:pPr>
    <w:r>
      <w:rPr>
        <w:noProof/>
        <w:lang w:eastAsia="zh-CN"/>
      </w:rPr>
      <w:drawing>
        <wp:inline distT="0" distB="0" distL="0" distR="0">
          <wp:extent cx="1532890" cy="577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/>
                  <a:srcRect t="-1" b="-31906"/>
                  <a:stretch>
                    <a:fillRect/>
                  </a:stretch>
                </pic:blipFill>
                <pic:spPr>
                  <a:xfrm>
                    <a:off x="0" y="0"/>
                    <a:ext cx="1544501" cy="58222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9341B">
      <w:rPr>
        <w:lang w:eastAsia="zh-CN"/>
      </w:rPr>
    </w:r>
    <w:r w:rsidR="0069341B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121pt;height:47.5pt;mso-left-percent:-10001;mso-top-percent:-10001;mso-position-horizontal:absolute;mso-position-horizontal-relative:char;mso-position-vertical:absolute;mso-position-vertical-relative:line;mso-left-percent:-10001;mso-top-percent:-10001;v-text-anchor:bottom" fillcolor="white [3212]" strokecolor="white [3212]">
          <v:textbox inset=",0,,0">
            <w:txbxContent>
              <w:p w:rsidR="00006D47" w:rsidRDefault="00FB2CB8">
                <w:pPr>
                  <w:pStyle w:val="SmallerText"/>
                  <w:rPr>
                    <w:lang w:eastAsia="zh-CN"/>
                  </w:rPr>
                </w:pPr>
                <w:r>
                  <w:rPr>
                    <w:lang w:eastAsia="zh-CN"/>
                  </w:rPr>
                  <w:t xml:space="preserve">Kingfisher </w:t>
                </w:r>
                <w:r w:rsidR="006B646D">
                  <w:rPr>
                    <w:rFonts w:hint="eastAsia"/>
                    <w:lang w:eastAsia="zh-CN"/>
                  </w:rPr>
                  <w:t>C</w:t>
                </w:r>
                <w:r w:rsidR="006B646D">
                  <w:rPr>
                    <w:lang w:eastAsia="zh-CN"/>
                  </w:rPr>
                  <w:t>hina</w:t>
                </w:r>
                <w:r w:rsidR="00764F09">
                  <w:rPr>
                    <w:lang w:eastAsia="zh-CN"/>
                  </w:rPr>
                  <w:br/>
                </w:r>
                <w:r w:rsidR="00764F09">
                  <w:rPr>
                    <w:lang w:eastAsia="zh-CN"/>
                  </w:rPr>
                  <w:t>青岛福普泰通信科技有限公司</w:t>
                </w:r>
              </w:p>
              <w:p w:rsidR="00764F09" w:rsidRDefault="00764F09">
                <w:pPr>
                  <w:pStyle w:val="SmallerText"/>
                  <w:rPr>
                    <w:rFonts w:hint="eastAsia"/>
                    <w:lang w:eastAsia="zh-CN"/>
                  </w:rPr>
                </w:pPr>
                <w:r>
                  <w:rPr>
                    <w:lang w:eastAsia="zh-CN"/>
                  </w:rPr>
                  <w:t>山东</w:t>
                </w:r>
                <w:r>
                  <w:rPr>
                    <w:rFonts w:hint="eastAsia"/>
                    <w:lang w:eastAsia="zh-CN"/>
                  </w:rPr>
                  <w:t xml:space="preserve"> </w:t>
                </w:r>
                <w:r>
                  <w:rPr>
                    <w:rFonts w:hint="eastAsia"/>
                    <w:lang w:eastAsia="zh-CN"/>
                  </w:rPr>
                  <w:t>青岛</w:t>
                </w:r>
              </w:p>
              <w:p w:rsidR="00006D47" w:rsidRDefault="00006D47">
                <w:pPr>
                  <w:pStyle w:val="SmallerText"/>
                  <w:rPr>
                    <w:lang w:eastAsia="zh-CN"/>
                  </w:rPr>
                </w:pPr>
              </w:p>
            </w:txbxContent>
          </v:textbox>
          <w10:anchorlock/>
        </v:shape>
      </w:pict>
    </w:r>
    <w:r w:rsidR="0069341B">
      <w:rPr>
        <w:lang w:eastAsia="zh-CN"/>
      </w:rPr>
    </w:r>
    <w:r w:rsidR="0069341B">
      <w:rPr>
        <w:lang w:eastAsia="zh-CN"/>
      </w:rPr>
      <w:pict>
        <v:shape id="_x0000_s2050" type="#_x0000_t202" style="width:131.6pt;height:44.5pt;mso-left-percent:-10001;mso-top-percent:-10001;mso-position-horizontal:absolute;mso-position-horizontal-relative:char;mso-position-vertical:absolute;mso-position-vertical-relative:line;mso-left-percent:-10001;mso-top-percent:-10001;v-text-anchor:bottom" strokecolor="white">
          <v:textbox inset=",0,,0">
            <w:txbxContent>
              <w:p w:rsidR="00006D47" w:rsidRDefault="00FB2CB8">
                <w:pPr>
                  <w:pStyle w:val="SmallerText"/>
                  <w:rPr>
                    <w:lang w:eastAsia="zh-CN"/>
                  </w:rPr>
                </w:pPr>
                <w:r>
                  <w:rPr>
                    <w:rFonts w:hint="eastAsia"/>
                    <w:b/>
                    <w:bCs/>
                    <w:color w:val="F08200" w:themeColor="accent2"/>
                    <w:lang w:eastAsia="zh-CN"/>
                  </w:rPr>
                  <w:t>电话</w:t>
                </w:r>
                <w:r w:rsidR="00764F09">
                  <w:rPr>
                    <w:lang w:eastAsia="zh-CN"/>
                  </w:rPr>
                  <w:t xml:space="preserve"> +86 532 88180013</w:t>
                </w:r>
                <w:r>
                  <w:rPr>
                    <w:lang w:eastAsia="zh-CN"/>
                  </w:rPr>
                  <w:br/>
                </w:r>
                <w:r>
                  <w:rPr>
                    <w:rFonts w:hint="eastAsia"/>
                    <w:b/>
                    <w:bCs/>
                    <w:color w:val="F08200" w:themeColor="accent2"/>
                    <w:lang w:eastAsia="zh-CN"/>
                  </w:rPr>
                  <w:t>传真</w:t>
                </w:r>
                <w:r>
                  <w:rPr>
                    <w:lang w:eastAsia="zh-CN"/>
                  </w:rPr>
                  <w:t xml:space="preserve"> +</w:t>
                </w:r>
                <w:r w:rsidR="00764F09">
                  <w:rPr>
                    <w:lang w:eastAsia="zh-CN"/>
                  </w:rPr>
                  <w:t>86 532 88180013</w:t>
                </w:r>
                <w:r>
                  <w:rPr>
                    <w:lang w:eastAsia="zh-CN"/>
                  </w:rPr>
                  <w:br/>
                </w:r>
                <w:r>
                  <w:rPr>
                    <w:rFonts w:hint="eastAsia"/>
                    <w:b/>
                    <w:bCs/>
                    <w:color w:val="F08200" w:themeColor="accent2"/>
                    <w:lang w:eastAsia="zh-CN"/>
                  </w:rPr>
                  <w:t>邮箱</w:t>
                </w:r>
                <w:r>
                  <w:rPr>
                    <w:b/>
                    <w:bCs/>
                    <w:color w:val="F08200" w:themeColor="accent2"/>
                    <w:lang w:eastAsia="zh-CN"/>
                  </w:rPr>
                  <w:t xml:space="preserve"> </w:t>
                </w:r>
                <w:r>
                  <w:rPr>
                    <w:lang w:eastAsia="zh-CN"/>
                  </w:rPr>
                  <w:t xml:space="preserve"> </w:t>
                </w:r>
                <w:r w:rsidR="00764F09">
                  <w:rPr>
                    <w:lang w:eastAsia="zh-CN"/>
                  </w:rPr>
                  <w:t>liurumin@kingfisher.cn</w:t>
                </w:r>
              </w:p>
              <w:p w:rsidR="00006D47" w:rsidRDefault="00006D47">
                <w:pPr>
                  <w:pStyle w:val="SmallerText"/>
                  <w:rPr>
                    <w:lang w:eastAsia="zh-CN"/>
                  </w:rPr>
                </w:pPr>
              </w:p>
            </w:txbxContent>
          </v:textbox>
          <w10:anchorlock/>
        </v:shape>
      </w:pict>
    </w:r>
    <w:r>
      <w:tab/>
    </w:r>
    <w:r w:rsidR="0069341B">
      <w:rPr>
        <w:lang w:eastAsia="zh-CN"/>
      </w:rPr>
    </w:r>
    <w:r w:rsidR="006B646D">
      <w:rPr>
        <w:lang w:eastAsia="zh-CN"/>
      </w:rPr>
      <w:pict>
        <v:shape id="_x0000_s2049" type="#_x0000_t202" style="width:126.8pt;height:110.6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<v:textbox style="mso-fit-shape-to-text:t" inset="0,0,0,0">
            <w:txbxContent>
              <w:p w:rsidR="00006D47" w:rsidRDefault="0069341B">
                <w:pPr>
                  <w:jc w:val="right"/>
                  <w:rPr>
                    <w:b/>
                    <w:bCs/>
                    <w:color w:val="285050" w:themeColor="text2"/>
                    <w:sz w:val="8"/>
                    <w:szCs w:val="8"/>
                  </w:rPr>
                </w:pPr>
                <w:hyperlink r:id="rId2" w:history="1">
                  <w:r w:rsidR="00FB2CB8">
                    <w:rPr>
                      <w:rStyle w:val="Hyperlink"/>
                      <w:b/>
                      <w:bCs/>
                      <w:color w:val="285050" w:themeColor="text2"/>
                      <w:sz w:val="24"/>
                      <w:szCs w:val="24"/>
                      <w:u w:val="none"/>
                    </w:rPr>
                    <w:t>kingfisherfiber.c</w:t>
                  </w:r>
                  <w:r w:rsidR="006B646D">
                    <w:rPr>
                      <w:rStyle w:val="Hyperlink"/>
                      <w:b/>
                      <w:bCs/>
                      <w:color w:val="285050" w:themeColor="text2"/>
                      <w:sz w:val="24"/>
                      <w:szCs w:val="24"/>
                      <w:u w:val="none"/>
                    </w:rPr>
                    <w:t>n</w:t>
                  </w:r>
                </w:hyperlink>
                <w:r w:rsidR="00FB2CB8">
                  <w:rPr>
                    <w:b/>
                    <w:bCs/>
                    <w:color w:val="285050" w:themeColor="text2"/>
                    <w:sz w:val="24"/>
                    <w:szCs w:val="24"/>
                  </w:rPr>
                  <w:br/>
                </w:r>
              </w:p>
            </w:txbxContent>
          </v:textbox>
          <w10:anchorlock/>
        </v:shape>
      </w:pict>
    </w:r>
    <w:r>
      <w:rPr>
        <w:b/>
        <w:bCs/>
        <w:color w:val="285050" w:themeColor="text2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1B" w:rsidRDefault="0069341B">
      <w:pPr>
        <w:spacing w:after="0" w:line="240" w:lineRule="auto"/>
      </w:pPr>
      <w:r>
        <w:separator/>
      </w:r>
    </w:p>
  </w:footnote>
  <w:footnote w:type="continuationSeparator" w:id="0">
    <w:p w:rsidR="0069341B" w:rsidRDefault="0069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47" w:rsidRDefault="00FB2CB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57465" cy="291465"/>
          <wp:effectExtent l="0" t="0" r="8255" b="13335"/>
          <wp:wrapTight wrapText="bothSides">
            <wp:wrapPolygon edited="0">
              <wp:start x="0" y="0"/>
              <wp:lineTo x="0" y="20329"/>
              <wp:lineTo x="21537" y="20329"/>
              <wp:lineTo x="21537" y="0"/>
              <wp:lineTo x="0" y="0"/>
            </wp:wrapPolygon>
          </wp:wrapTight>
          <wp:docPr id="4" name="Picture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0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72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47" w:rsidRDefault="00FB2CB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57465" cy="291465"/>
          <wp:effectExtent l="0" t="0" r="1270" b="0"/>
          <wp:wrapTight wrapText="bothSides">
            <wp:wrapPolygon edited="0">
              <wp:start x="0" y="0"/>
              <wp:lineTo x="0" y="19765"/>
              <wp:lineTo x="21550" y="19765"/>
              <wp:lineTo x="21550" y="0"/>
              <wp:lineTo x="0" y="0"/>
            </wp:wrapPolygon>
          </wp:wrapTight>
          <wp:docPr id="204" name="Picture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72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C51"/>
    <w:multiLevelType w:val="multilevel"/>
    <w:tmpl w:val="00A32C51"/>
    <w:lvl w:ilvl="0">
      <w:start w:val="1"/>
      <w:numFmt w:val="bullet"/>
      <w:pStyle w:val="FeatureBullets"/>
      <w:lvlText w:val=""/>
      <w:lvlJc w:val="left"/>
      <w:pPr>
        <w:ind w:left="360" w:hanging="360"/>
      </w:pPr>
      <w:rPr>
        <w:rFonts w:ascii="Wingdings" w:hAnsi="Wingdings" w:hint="default"/>
        <w:color w:val="808080"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3F2196"/>
    <w:multiLevelType w:val="multilevel"/>
    <w:tmpl w:val="423F2196"/>
    <w:lvl w:ilvl="0">
      <w:numFmt w:val="bullet"/>
      <w:pStyle w:val="1"/>
      <w:lvlText w:val="•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7D2A"/>
    <w:rsid w:val="00006D47"/>
    <w:rsid w:val="000141ED"/>
    <w:rsid w:val="000243C4"/>
    <w:rsid w:val="000264E6"/>
    <w:rsid w:val="00027D2A"/>
    <w:rsid w:val="00047441"/>
    <w:rsid w:val="0006436E"/>
    <w:rsid w:val="0008375B"/>
    <w:rsid w:val="00084FEF"/>
    <w:rsid w:val="000B18AC"/>
    <w:rsid w:val="000B1B5A"/>
    <w:rsid w:val="000E6DD3"/>
    <w:rsid w:val="001520DB"/>
    <w:rsid w:val="00186C66"/>
    <w:rsid w:val="001925DF"/>
    <w:rsid w:val="001F440F"/>
    <w:rsid w:val="00204C43"/>
    <w:rsid w:val="0023563C"/>
    <w:rsid w:val="00292A66"/>
    <w:rsid w:val="002C6F4E"/>
    <w:rsid w:val="00300F0A"/>
    <w:rsid w:val="0030179D"/>
    <w:rsid w:val="00322B43"/>
    <w:rsid w:val="00326727"/>
    <w:rsid w:val="003429EC"/>
    <w:rsid w:val="0035431C"/>
    <w:rsid w:val="00365859"/>
    <w:rsid w:val="003744CC"/>
    <w:rsid w:val="00377970"/>
    <w:rsid w:val="0039097B"/>
    <w:rsid w:val="003A151E"/>
    <w:rsid w:val="003C1E71"/>
    <w:rsid w:val="003C5C8F"/>
    <w:rsid w:val="003E41C0"/>
    <w:rsid w:val="003F0677"/>
    <w:rsid w:val="00481CD5"/>
    <w:rsid w:val="00494382"/>
    <w:rsid w:val="004A024D"/>
    <w:rsid w:val="004A56F8"/>
    <w:rsid w:val="004E0863"/>
    <w:rsid w:val="004E10A2"/>
    <w:rsid w:val="004E28DE"/>
    <w:rsid w:val="005117AD"/>
    <w:rsid w:val="005250A1"/>
    <w:rsid w:val="00555CD1"/>
    <w:rsid w:val="0057155E"/>
    <w:rsid w:val="005B0986"/>
    <w:rsid w:val="005C0606"/>
    <w:rsid w:val="005C7A12"/>
    <w:rsid w:val="005E2B6F"/>
    <w:rsid w:val="0061364C"/>
    <w:rsid w:val="0061568A"/>
    <w:rsid w:val="00625F56"/>
    <w:rsid w:val="0063752B"/>
    <w:rsid w:val="006403F9"/>
    <w:rsid w:val="00670E56"/>
    <w:rsid w:val="00686A5D"/>
    <w:rsid w:val="00690163"/>
    <w:rsid w:val="0069341B"/>
    <w:rsid w:val="006A4931"/>
    <w:rsid w:val="006A49D6"/>
    <w:rsid w:val="006A7B61"/>
    <w:rsid w:val="006B646D"/>
    <w:rsid w:val="006D70A0"/>
    <w:rsid w:val="006E5572"/>
    <w:rsid w:val="00700BBF"/>
    <w:rsid w:val="00702A67"/>
    <w:rsid w:val="00713EFF"/>
    <w:rsid w:val="00717125"/>
    <w:rsid w:val="00721153"/>
    <w:rsid w:val="00722F72"/>
    <w:rsid w:val="007260A4"/>
    <w:rsid w:val="00742D52"/>
    <w:rsid w:val="00764F09"/>
    <w:rsid w:val="00773456"/>
    <w:rsid w:val="00774711"/>
    <w:rsid w:val="007914F2"/>
    <w:rsid w:val="00795017"/>
    <w:rsid w:val="007A41EE"/>
    <w:rsid w:val="007C695E"/>
    <w:rsid w:val="007D0363"/>
    <w:rsid w:val="007D6A65"/>
    <w:rsid w:val="007E4699"/>
    <w:rsid w:val="007F55F1"/>
    <w:rsid w:val="00843ACD"/>
    <w:rsid w:val="00875CB0"/>
    <w:rsid w:val="008C213E"/>
    <w:rsid w:val="0090143E"/>
    <w:rsid w:val="00932B57"/>
    <w:rsid w:val="00942F2B"/>
    <w:rsid w:val="00967B2B"/>
    <w:rsid w:val="0097515B"/>
    <w:rsid w:val="0097785D"/>
    <w:rsid w:val="00993697"/>
    <w:rsid w:val="009C2EBD"/>
    <w:rsid w:val="009C51A0"/>
    <w:rsid w:val="009C7FE8"/>
    <w:rsid w:val="009D7D37"/>
    <w:rsid w:val="00A21071"/>
    <w:rsid w:val="00A70D54"/>
    <w:rsid w:val="00A753D3"/>
    <w:rsid w:val="00A90E79"/>
    <w:rsid w:val="00A96707"/>
    <w:rsid w:val="00AE324E"/>
    <w:rsid w:val="00AF5D2D"/>
    <w:rsid w:val="00B16E85"/>
    <w:rsid w:val="00B70B08"/>
    <w:rsid w:val="00B735F5"/>
    <w:rsid w:val="00B807FE"/>
    <w:rsid w:val="00B82ED1"/>
    <w:rsid w:val="00BB1ED5"/>
    <w:rsid w:val="00BC6875"/>
    <w:rsid w:val="00C75005"/>
    <w:rsid w:val="00CC48B2"/>
    <w:rsid w:val="00CD4DBC"/>
    <w:rsid w:val="00D033F6"/>
    <w:rsid w:val="00D41F64"/>
    <w:rsid w:val="00D476BF"/>
    <w:rsid w:val="00D5459B"/>
    <w:rsid w:val="00DA4BD4"/>
    <w:rsid w:val="00DC065C"/>
    <w:rsid w:val="00DC0C00"/>
    <w:rsid w:val="00DC6D29"/>
    <w:rsid w:val="00DD75B0"/>
    <w:rsid w:val="00E24663"/>
    <w:rsid w:val="00E35AA0"/>
    <w:rsid w:val="00E42480"/>
    <w:rsid w:val="00E53D75"/>
    <w:rsid w:val="00E77AC5"/>
    <w:rsid w:val="00EA0CCB"/>
    <w:rsid w:val="00EA578F"/>
    <w:rsid w:val="00EC6924"/>
    <w:rsid w:val="00EE1B43"/>
    <w:rsid w:val="00F30DCB"/>
    <w:rsid w:val="00F63456"/>
    <w:rsid w:val="00F63956"/>
    <w:rsid w:val="00F75D09"/>
    <w:rsid w:val="00F82B85"/>
    <w:rsid w:val="00FB2CB8"/>
    <w:rsid w:val="00FC0B46"/>
    <w:rsid w:val="00FF697E"/>
    <w:rsid w:val="02944C74"/>
    <w:rsid w:val="063D05A0"/>
    <w:rsid w:val="0DBA2D0E"/>
    <w:rsid w:val="15FE5E13"/>
    <w:rsid w:val="17C005B6"/>
    <w:rsid w:val="1F1D1F4A"/>
    <w:rsid w:val="25971E4D"/>
    <w:rsid w:val="2A4E7545"/>
    <w:rsid w:val="2A56796A"/>
    <w:rsid w:val="2F897503"/>
    <w:rsid w:val="30B35625"/>
    <w:rsid w:val="3127767A"/>
    <w:rsid w:val="32E82B67"/>
    <w:rsid w:val="339C2580"/>
    <w:rsid w:val="362034EF"/>
    <w:rsid w:val="38A10186"/>
    <w:rsid w:val="397D54CD"/>
    <w:rsid w:val="40327C98"/>
    <w:rsid w:val="404B2C00"/>
    <w:rsid w:val="418932D9"/>
    <w:rsid w:val="453C14FF"/>
    <w:rsid w:val="472405A1"/>
    <w:rsid w:val="4CBE7092"/>
    <w:rsid w:val="4DC2123F"/>
    <w:rsid w:val="53811BCD"/>
    <w:rsid w:val="56E46551"/>
    <w:rsid w:val="66E252AC"/>
    <w:rsid w:val="6E343343"/>
    <w:rsid w:val="725B6869"/>
    <w:rsid w:val="736658A5"/>
    <w:rsid w:val="780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167D124C-D459-4784-B916-C13CBBEA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1E3B3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3B3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4272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caps/>
      <w:color w:val="7F7F7F" w:themeColor="accent5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7F7F7F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285050" w:themeColor="text2"/>
      <w:spacing w:val="-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85050" w:themeColor="text2"/>
      <w:spacing w:val="-10"/>
      <w:kern w:val="28"/>
      <w:sz w:val="88"/>
      <w:szCs w:val="56"/>
    </w:rPr>
  </w:style>
  <w:style w:type="character" w:styleId="Hyperlink">
    <w:name w:val="Hyperlink"/>
    <w:basedOn w:val="DefaultParagraphFont"/>
    <w:uiPriority w:val="99"/>
    <w:unhideWhenUsed/>
    <w:qFormat/>
    <w:rPr>
      <w:color w:val="F08200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qFormat/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285050" w:themeColor="text2"/>
      <w:spacing w:val="-10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285050" w:themeColor="text2"/>
      <w:spacing w:val="-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1E3B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1E3B3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4272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caps/>
      <w:color w:val="7F7F7F" w:themeColor="accent5"/>
      <w:sz w:val="20"/>
    </w:rPr>
  </w:style>
  <w:style w:type="paragraph" w:customStyle="1" w:styleId="Heading1Alternate">
    <w:name w:val="Heading 1 Alternate"/>
    <w:basedOn w:val="Heading1"/>
    <w:link w:val="Heading1AlternateChar"/>
    <w:qFormat/>
    <w:rPr>
      <w:color w:val="F08200" w:themeColor="accent2"/>
    </w:rPr>
  </w:style>
  <w:style w:type="paragraph" w:customStyle="1" w:styleId="SmallerText">
    <w:name w:val="Smaller Text"/>
    <w:basedOn w:val="Normal"/>
    <w:link w:val="SmallerTextChar"/>
    <w:qFormat/>
    <w:pPr>
      <w:spacing w:line="240" w:lineRule="auto"/>
    </w:pPr>
    <w:rPr>
      <w:sz w:val="16"/>
      <w:szCs w:val="16"/>
    </w:rPr>
  </w:style>
  <w:style w:type="character" w:customStyle="1" w:styleId="Heading1AlternateChar">
    <w:name w:val="Heading 1 Alternate Char"/>
    <w:basedOn w:val="DefaultParagraphFont"/>
    <w:link w:val="Heading1Alternate"/>
    <w:qFormat/>
    <w:rPr>
      <w:rFonts w:asciiTheme="majorHAnsi" w:eastAsiaTheme="majorEastAsia" w:hAnsiTheme="majorHAnsi" w:cstheme="majorBidi"/>
      <w:color w:val="F08200" w:themeColor="accent2"/>
      <w:sz w:val="32"/>
      <w:szCs w:val="32"/>
    </w:rPr>
  </w:style>
  <w:style w:type="paragraph" w:customStyle="1" w:styleId="LargerText">
    <w:name w:val="Larger Text"/>
    <w:basedOn w:val="Normal"/>
    <w:link w:val="LargerTextChar"/>
    <w:qFormat/>
    <w:pPr>
      <w:spacing w:before="120" w:after="120" w:line="240" w:lineRule="auto"/>
    </w:pPr>
    <w:rPr>
      <w:color w:val="285050" w:themeColor="text2"/>
      <w:sz w:val="28"/>
    </w:rPr>
  </w:style>
  <w:style w:type="character" w:customStyle="1" w:styleId="SmallerTextChar">
    <w:name w:val="Smaller Text Char"/>
    <w:basedOn w:val="DefaultParagraphFont"/>
    <w:link w:val="SmallerText"/>
    <w:qFormat/>
    <w:rPr>
      <w:sz w:val="16"/>
      <w:szCs w:val="16"/>
      <w:lang w:val="en-US"/>
    </w:rPr>
  </w:style>
  <w:style w:type="paragraph" w:customStyle="1" w:styleId="10">
    <w:name w:val="明显引用1"/>
    <w:basedOn w:val="Normal"/>
    <w:next w:val="Normal"/>
    <w:link w:val="Char"/>
    <w:uiPriority w:val="30"/>
    <w:qFormat/>
    <w:pPr>
      <w:pBdr>
        <w:top w:val="single" w:sz="4" w:space="10" w:color="285050" w:themeColor="accent1"/>
        <w:bottom w:val="single" w:sz="4" w:space="10" w:color="285050" w:themeColor="accent1"/>
      </w:pBdr>
      <w:spacing w:before="360" w:after="360"/>
      <w:ind w:left="864" w:right="864"/>
      <w:jc w:val="center"/>
    </w:pPr>
    <w:rPr>
      <w:i/>
      <w:iCs/>
      <w:color w:val="285050" w:themeColor="accent1"/>
    </w:rPr>
  </w:style>
  <w:style w:type="character" w:customStyle="1" w:styleId="LargerTextChar">
    <w:name w:val="Larger Text Char"/>
    <w:basedOn w:val="DefaultParagraphFont"/>
    <w:link w:val="LargerText"/>
    <w:qFormat/>
    <w:rPr>
      <w:color w:val="285050" w:themeColor="text2"/>
      <w:sz w:val="28"/>
    </w:rPr>
  </w:style>
  <w:style w:type="character" w:customStyle="1" w:styleId="Char">
    <w:name w:val="明显引用 Char"/>
    <w:basedOn w:val="DefaultParagraphFont"/>
    <w:link w:val="10"/>
    <w:uiPriority w:val="30"/>
    <w:qFormat/>
    <w:rPr>
      <w:i/>
      <w:iCs/>
      <w:color w:val="285050" w:themeColor="accent1"/>
    </w:rPr>
  </w:style>
  <w:style w:type="table" w:customStyle="1" w:styleId="ListTable1Light1">
    <w:name w:val="List Table 1 Light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qFormat/>
    <w:rPr>
      <w:color w:val="FFFFFF" w:themeColor="background1"/>
    </w:rPr>
    <w:tblPr>
      <w:tblBorders>
        <w:top w:val="single" w:sz="24" w:space="0" w:color="285050" w:themeColor="accent1"/>
        <w:left w:val="single" w:sz="24" w:space="0" w:color="285050" w:themeColor="accent1"/>
        <w:bottom w:val="single" w:sz="24" w:space="0" w:color="285050" w:themeColor="accent1"/>
        <w:right w:val="single" w:sz="24" w:space="0" w:color="285050" w:themeColor="accent1"/>
      </w:tblBorders>
    </w:tblPr>
    <w:tcPr>
      <w:shd w:val="clear" w:color="auto" w:fill="285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51">
    <w:name w:val="List Table 6 Colorful - Accent 51"/>
    <w:basedOn w:val="TableNormal"/>
    <w:uiPriority w:val="51"/>
    <w:qFormat/>
    <w:rPr>
      <w:color w:val="5F5F5F" w:themeColor="accent5" w:themeShade="BF"/>
    </w:rPr>
    <w:tblPr>
      <w:tblBorders>
        <w:top w:val="single" w:sz="4" w:space="0" w:color="7F7F7F" w:themeColor="accent5"/>
        <w:bottom w:val="single" w:sz="4" w:space="0" w:color="7F7F7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qFormat/>
    <w:rPr>
      <w:color w:val="B36100" w:themeColor="accent4" w:themeShade="BF"/>
    </w:rPr>
    <w:tblPr>
      <w:tblBorders>
        <w:top w:val="single" w:sz="4" w:space="0" w:color="F08200" w:themeColor="accent4"/>
        <w:bottom w:val="single" w:sz="4" w:space="0" w:color="F082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82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9" w:themeFill="accent4" w:themeFillTint="33"/>
      </w:tcPr>
    </w:tblStylePr>
    <w:tblStylePr w:type="band1Horz">
      <w:tblPr/>
      <w:tcPr>
        <w:shd w:val="clear" w:color="auto" w:fill="FFE6C9" w:themeFill="accent4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qFormat/>
    <w:rPr>
      <w:color w:val="1E3B3B" w:themeColor="accent1" w:themeShade="BF"/>
    </w:rPr>
    <w:tblPr>
      <w:tblBorders>
        <w:top w:val="single" w:sz="4" w:space="0" w:color="285050" w:themeColor="accent1"/>
        <w:bottom w:val="single" w:sz="4" w:space="0" w:color="285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85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5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5E5" w:themeFill="accent1" w:themeFillTint="33"/>
      </w:tcPr>
    </w:tblStylePr>
    <w:tblStylePr w:type="band1Horz">
      <w:tblPr/>
      <w:tcPr>
        <w:shd w:val="clear" w:color="auto" w:fill="CBE5E5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inyText">
    <w:name w:val="Tiny Text"/>
    <w:basedOn w:val="Normal"/>
    <w:link w:val="TinyTextChar"/>
    <w:qFormat/>
    <w:rPr>
      <w:sz w:val="12"/>
      <w:szCs w:val="12"/>
    </w:rPr>
  </w:style>
  <w:style w:type="paragraph" w:customStyle="1" w:styleId="Heading2Alternate">
    <w:name w:val="Heading 2 Alternate"/>
    <w:basedOn w:val="Heading2"/>
    <w:link w:val="Heading2AlternateChar"/>
    <w:qFormat/>
    <w:rPr>
      <w:color w:val="F08200" w:themeColor="accent2"/>
    </w:rPr>
  </w:style>
  <w:style w:type="character" w:customStyle="1" w:styleId="TinyTextChar">
    <w:name w:val="Tiny Text Char"/>
    <w:basedOn w:val="DefaultParagraphFont"/>
    <w:link w:val="TinyText"/>
    <w:qFormat/>
    <w:rPr>
      <w:sz w:val="12"/>
      <w:szCs w:val="12"/>
    </w:rPr>
  </w:style>
  <w:style w:type="paragraph" w:customStyle="1" w:styleId="1">
    <w:name w:val="列出段落1"/>
    <w:basedOn w:val="Normal"/>
    <w:uiPriority w:val="34"/>
    <w:qFormat/>
    <w:pPr>
      <w:numPr>
        <w:numId w:val="1"/>
      </w:numPr>
      <w:contextualSpacing/>
    </w:pPr>
  </w:style>
  <w:style w:type="character" w:customStyle="1" w:styleId="Heading2AlternateChar">
    <w:name w:val="Heading 2 Alternate Char"/>
    <w:basedOn w:val="Heading2Char"/>
    <w:link w:val="Heading2Alternate"/>
    <w:qFormat/>
    <w:rPr>
      <w:rFonts w:asciiTheme="majorHAnsi" w:eastAsiaTheme="majorEastAsia" w:hAnsiTheme="majorHAnsi" w:cstheme="majorBidi"/>
      <w:color w:val="F08200" w:themeColor="accent2"/>
      <w:sz w:val="26"/>
      <w:szCs w:val="26"/>
    </w:rPr>
  </w:style>
  <w:style w:type="paragraph" w:customStyle="1" w:styleId="11">
    <w:name w:val="无间隔1"/>
    <w:uiPriority w:val="1"/>
    <w:qFormat/>
    <w:rPr>
      <w:rFonts w:asciiTheme="minorHAnsi" w:eastAsiaTheme="minorEastAsia" w:hAnsiTheme="minorHAnsi" w:cstheme="minorBidi"/>
      <w:sz w:val="22"/>
      <w:szCs w:val="22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b/>
      <w:caps/>
      <w:color w:val="7F7F7F" w:themeColor="accent6"/>
    </w:rPr>
  </w:style>
  <w:style w:type="character" w:customStyle="1" w:styleId="12">
    <w:name w:val="书籍标题1"/>
    <w:basedOn w:val="DefaultParagraphFont"/>
    <w:uiPriority w:val="33"/>
    <w:qFormat/>
    <w:rPr>
      <w:b/>
      <w:bCs/>
      <w:i/>
      <w:iCs/>
      <w:spacing w:val="5"/>
    </w:rPr>
  </w:style>
  <w:style w:type="table" w:customStyle="1" w:styleId="ListTable6Colorful-Accent61">
    <w:name w:val="List Table 6 Colorful - Accent 61"/>
    <w:basedOn w:val="TableNormal"/>
    <w:uiPriority w:val="51"/>
    <w:qFormat/>
    <w:rPr>
      <w:color w:val="5F5F5F" w:themeColor="accent6" w:themeShade="BF"/>
    </w:rPr>
    <w:tblPr>
      <w:tblBorders>
        <w:top w:val="single" w:sz="4" w:space="0" w:color="7F7F7F" w:themeColor="accent6"/>
        <w:bottom w:val="single" w:sz="4" w:space="0" w:color="7F7F7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7F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qFormat/>
    <w:rPr>
      <w:color w:val="5F5F5F" w:themeColor="accent6" w:themeShade="BF"/>
    </w:rPr>
    <w:tblPr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3">
    <w:name w:val="不明显强调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US"/>
    </w:rPr>
  </w:style>
  <w:style w:type="paragraph" w:customStyle="1" w:styleId="TableHeadingCentre">
    <w:name w:val="Table Heading Centre"/>
    <w:basedOn w:val="Normal"/>
    <w:qFormat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16"/>
      <w:szCs w:val="24"/>
      <w:lang w:val="en-AU" w:eastAsia="en-AU"/>
    </w:rPr>
  </w:style>
  <w:style w:type="paragraph" w:customStyle="1" w:styleId="TableHeadingLeft">
    <w:name w:val="Table Heading Left"/>
    <w:basedOn w:val="Normal"/>
    <w:qFormat/>
    <w:pPr>
      <w:spacing w:before="60" w:after="60" w:line="240" w:lineRule="auto"/>
    </w:pPr>
    <w:rPr>
      <w:rFonts w:ascii="Arial" w:eastAsia="Times New Roman" w:hAnsi="Arial" w:cs="Times New Roman"/>
      <w:b/>
      <w:sz w:val="16"/>
      <w:szCs w:val="24"/>
      <w:lang w:val="en-AU" w:eastAsia="en-AU"/>
    </w:rPr>
  </w:style>
  <w:style w:type="paragraph" w:customStyle="1" w:styleId="TableTextLeft">
    <w:name w:val="Table Text Left"/>
    <w:basedOn w:val="Normal"/>
    <w:link w:val="TableTextLeftChar"/>
    <w:qFormat/>
    <w:pPr>
      <w:spacing w:before="20" w:after="20" w:line="240" w:lineRule="auto"/>
    </w:pPr>
    <w:rPr>
      <w:rFonts w:ascii="Arial" w:eastAsia="Times New Roman" w:hAnsi="Arial" w:cs="Times New Roman"/>
      <w:sz w:val="16"/>
      <w:szCs w:val="24"/>
      <w:lang w:val="en-AU" w:eastAsia="en-AU"/>
    </w:rPr>
  </w:style>
  <w:style w:type="character" w:customStyle="1" w:styleId="TableTextLeftChar">
    <w:name w:val="Table Text Left Char"/>
    <w:basedOn w:val="DefaultParagraphFont"/>
    <w:link w:val="TableTextLeft"/>
    <w:qFormat/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TableTextCentre">
    <w:name w:val="Table Text Centre"/>
    <w:basedOn w:val="Normal"/>
    <w:qFormat/>
    <w:pPr>
      <w:spacing w:before="20" w:after="20" w:line="240" w:lineRule="auto"/>
      <w:jc w:val="center"/>
    </w:pPr>
    <w:rPr>
      <w:rFonts w:ascii="Arial" w:eastAsia="Times New Roman" w:hAnsi="Arial" w:cs="Times New Roman"/>
      <w:sz w:val="16"/>
      <w:szCs w:val="24"/>
      <w:lang w:val="en-AU" w:eastAsia="en-AU"/>
    </w:rPr>
  </w:style>
  <w:style w:type="paragraph" w:customStyle="1" w:styleId="FeatureBullets">
    <w:name w:val="Feature Bullets"/>
    <w:basedOn w:val="Normal"/>
    <w:link w:val="FeatureBulletsChar"/>
    <w:qFormat/>
    <w:pPr>
      <w:numPr>
        <w:numId w:val="2"/>
      </w:numPr>
      <w:tabs>
        <w:tab w:val="left" w:pos="567"/>
      </w:tabs>
      <w:spacing w:after="60" w:line="276" w:lineRule="auto"/>
    </w:pPr>
    <w:rPr>
      <w:rFonts w:ascii="Arial" w:eastAsia="Times New Roman" w:hAnsi="Arial" w:cs="Times New Roman"/>
      <w:sz w:val="23"/>
      <w:szCs w:val="24"/>
      <w:lang w:val="en-AU" w:eastAsia="en-AU"/>
    </w:rPr>
  </w:style>
  <w:style w:type="character" w:customStyle="1" w:styleId="FeatureBulletsChar">
    <w:name w:val="Feature Bullets Char"/>
    <w:basedOn w:val="DefaultParagraphFont"/>
    <w:link w:val="FeatureBullets"/>
    <w:qFormat/>
    <w:rPr>
      <w:rFonts w:ascii="Arial" w:eastAsia="Times New Roman" w:hAnsi="Arial" w:cs="Times New Roman"/>
      <w:sz w:val="23"/>
      <w:szCs w:val="24"/>
      <w:lang w:eastAsia="en-AU"/>
    </w:rPr>
  </w:style>
  <w:style w:type="paragraph" w:customStyle="1" w:styleId="Tableinformation">
    <w:name w:val="Table information"/>
    <w:basedOn w:val="Normal"/>
    <w:qFormat/>
    <w:pPr>
      <w:spacing w:before="20" w:after="60" w:line="240" w:lineRule="auto"/>
      <w:ind w:left="108"/>
    </w:pPr>
    <w:rPr>
      <w:rFonts w:ascii="Arial" w:eastAsia="Times New Roman" w:hAnsi="Arial" w:cs="Times New Roman"/>
      <w:sz w:val="1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gfisherfiber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fisherfiber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85050"/>
      </a:dk2>
      <a:lt2>
        <a:srgbClr val="E7E6E6"/>
      </a:lt2>
      <a:accent1>
        <a:srgbClr val="285050"/>
      </a:accent1>
      <a:accent2>
        <a:srgbClr val="F08200"/>
      </a:accent2>
      <a:accent3>
        <a:srgbClr val="285050"/>
      </a:accent3>
      <a:accent4>
        <a:srgbClr val="F08200"/>
      </a:accent4>
      <a:accent5>
        <a:srgbClr val="7F7F7F"/>
      </a:accent5>
      <a:accent6>
        <a:srgbClr val="7F7F7F"/>
      </a:accent6>
      <a:hlink>
        <a:srgbClr val="F08200"/>
      </a:hlink>
      <a:folHlink>
        <a:srgbClr val="285050"/>
      </a:folHlink>
    </a:clrScheme>
    <a:fontScheme name="Custom 1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107"/>
    <customShpInfo spid="_x0000_s4099"/>
    <customShpInfo spid="_x0000_s4098"/>
    <customShpInfo spid="_x0000_s4097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F6890-997C-4FC4-9E4B-660E7608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Tack Onn Ng</dc:creator>
  <cp:lastModifiedBy>Abram Liu</cp:lastModifiedBy>
  <cp:revision>5</cp:revision>
  <cp:lastPrinted>2016-07-20T02:02:00Z</cp:lastPrinted>
  <dcterms:created xsi:type="dcterms:W3CDTF">2017-11-08T02:21:00Z</dcterms:created>
  <dcterms:modified xsi:type="dcterms:W3CDTF">2020-01-09T02:25:00Z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